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FBDB" w14:textId="77777777" w:rsidR="00065EF9" w:rsidRPr="00F164DB" w:rsidRDefault="00065EF9" w:rsidP="00BC1200">
      <w:pPr>
        <w:spacing w:afterLines="50" w:after="156" w:line="480" w:lineRule="auto"/>
        <w:rPr>
          <w:rFonts w:ascii="黑体" w:eastAsia="黑体" w:hAnsi="黑体"/>
          <w:sz w:val="28"/>
          <w:szCs w:val="28"/>
        </w:rPr>
      </w:pPr>
    </w:p>
    <w:p w14:paraId="6031FB97" w14:textId="77777777" w:rsidR="00065EF9" w:rsidRPr="00F164DB" w:rsidRDefault="00F164DB">
      <w:pPr>
        <w:spacing w:afterLines="50" w:after="156" w:line="480" w:lineRule="auto"/>
        <w:jc w:val="center"/>
        <w:rPr>
          <w:rFonts w:ascii="宋体" w:eastAsia="宋体" w:hAnsi="宋体"/>
          <w:bCs/>
          <w:sz w:val="28"/>
          <w:szCs w:val="28"/>
        </w:rPr>
      </w:pPr>
      <w:r w:rsidRPr="00F164DB">
        <w:rPr>
          <w:noProof/>
        </w:rPr>
        <w:drawing>
          <wp:inline distT="0" distB="0" distL="0" distR="0" wp14:anchorId="26BBA65D" wp14:editId="07E9FBFB">
            <wp:extent cx="4162425" cy="1190625"/>
            <wp:effectExtent l="19050" t="0" r="9525" b="0"/>
            <wp:docPr id="1" name="图片 1" descr="C:\Users\Vistop\AppData\Local\Temp\ksohtml\wps5F6F.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Vistop\AppData\Local\Temp\ksohtml\wps5F6F.tmp.jpg"/>
                    <pic:cNvPicPr>
                      <a:picLocks noChangeAspect="1" noChangeArrowheads="1"/>
                    </pic:cNvPicPr>
                  </pic:nvPicPr>
                  <pic:blipFill>
                    <a:blip r:embed="rId6"/>
                    <a:srcRect/>
                    <a:stretch>
                      <a:fillRect/>
                    </a:stretch>
                  </pic:blipFill>
                  <pic:spPr>
                    <a:xfrm>
                      <a:off x="0" y="0"/>
                      <a:ext cx="4162425" cy="1190625"/>
                    </a:xfrm>
                    <a:prstGeom prst="rect">
                      <a:avLst/>
                    </a:prstGeom>
                    <a:noFill/>
                    <a:ln w="9525">
                      <a:noFill/>
                      <a:miter lim="800000"/>
                      <a:headEnd/>
                      <a:tailEnd/>
                    </a:ln>
                  </pic:spPr>
                </pic:pic>
              </a:graphicData>
            </a:graphic>
          </wp:inline>
        </w:drawing>
      </w:r>
    </w:p>
    <w:p w14:paraId="788DB395" w14:textId="77777777" w:rsidR="00065EF9" w:rsidRPr="00F164DB" w:rsidRDefault="00F164DB">
      <w:pPr>
        <w:spacing w:beforeLines="100" w:before="312" w:afterLines="50" w:after="156" w:line="480" w:lineRule="auto"/>
        <w:jc w:val="center"/>
        <w:rPr>
          <w:rFonts w:ascii="方正小标宋简体" w:eastAsia="方正小标宋简体" w:hAnsi="宋体"/>
          <w:bCs/>
          <w:sz w:val="52"/>
          <w:szCs w:val="52"/>
        </w:rPr>
      </w:pPr>
      <w:r w:rsidRPr="00F164DB">
        <w:rPr>
          <w:rFonts w:ascii="黑体" w:eastAsia="黑体" w:hAnsi="黑体" w:hint="eastAsia"/>
          <w:bCs/>
          <w:sz w:val="56"/>
          <w:szCs w:val="56"/>
        </w:rPr>
        <w:t>硕士学位授权点建设年度报告</w:t>
      </w:r>
    </w:p>
    <w:p w14:paraId="6F2F5243" w14:textId="77777777" w:rsidR="00065EF9" w:rsidRPr="00F164DB" w:rsidRDefault="00F164DB">
      <w:pPr>
        <w:spacing w:afterLines="50" w:after="156" w:line="560" w:lineRule="exact"/>
        <w:jc w:val="center"/>
        <w:rPr>
          <w:rFonts w:ascii="楷体_GB2312" w:eastAsia="楷体_GB2312"/>
          <w:bCs/>
          <w:sz w:val="32"/>
          <w:szCs w:val="32"/>
        </w:rPr>
      </w:pPr>
      <w:r w:rsidRPr="00F164DB">
        <w:rPr>
          <w:rFonts w:ascii="楷体_GB2312" w:eastAsia="楷体_GB2312" w:hint="eastAsia"/>
          <w:bCs/>
          <w:sz w:val="32"/>
          <w:szCs w:val="32"/>
        </w:rPr>
        <w:t>（2022年度）</w:t>
      </w:r>
    </w:p>
    <w:p w14:paraId="0573CD5A" w14:textId="77777777" w:rsidR="00065EF9" w:rsidRPr="00F164DB" w:rsidRDefault="00065EF9">
      <w:pPr>
        <w:spacing w:afterLines="50" w:after="156" w:line="560" w:lineRule="exact"/>
        <w:jc w:val="center"/>
        <w:rPr>
          <w:rFonts w:ascii="方正小标宋简体" w:eastAsia="方正小标宋简体" w:hAnsi="宋体"/>
          <w:b/>
          <w:sz w:val="52"/>
          <w:szCs w:val="52"/>
        </w:rPr>
      </w:pPr>
    </w:p>
    <w:tbl>
      <w:tblPr>
        <w:tblStyle w:val="aa"/>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51"/>
        <w:gridCol w:w="3402"/>
      </w:tblGrid>
      <w:tr w:rsidR="00F164DB" w:rsidRPr="00F164DB" w14:paraId="53B650BD" w14:textId="77777777">
        <w:trPr>
          <w:jc w:val="center"/>
        </w:trPr>
        <w:tc>
          <w:tcPr>
            <w:tcW w:w="2551" w:type="dxa"/>
            <w:tcBorders>
              <w:top w:val="nil"/>
              <w:bottom w:val="nil"/>
            </w:tcBorders>
          </w:tcPr>
          <w:p w14:paraId="4699B6A8" w14:textId="77777777" w:rsidR="00065EF9" w:rsidRPr="00F164DB" w:rsidRDefault="00F164DB">
            <w:pPr>
              <w:spacing w:afterLines="50" w:after="156" w:line="560" w:lineRule="exact"/>
              <w:jc w:val="distribute"/>
              <w:rPr>
                <w:rFonts w:ascii="方正小标宋简体" w:eastAsia="方正小标宋简体" w:hAnsi="宋体"/>
                <w:b/>
                <w:sz w:val="52"/>
                <w:szCs w:val="52"/>
              </w:rPr>
            </w:pPr>
            <w:r w:rsidRPr="00F164DB">
              <w:rPr>
                <w:rFonts w:ascii="楷体_GB2312" w:eastAsia="楷体_GB2312" w:hint="eastAsia"/>
                <w:bCs/>
                <w:sz w:val="30"/>
                <w:szCs w:val="30"/>
              </w:rPr>
              <w:t>一级</w:t>
            </w:r>
            <w:r w:rsidRPr="00F164DB">
              <w:rPr>
                <w:rFonts w:ascii="楷体_GB2312" w:eastAsia="楷体_GB2312"/>
                <w:bCs/>
                <w:sz w:val="30"/>
                <w:szCs w:val="30"/>
              </w:rPr>
              <w:t>学科</w:t>
            </w:r>
            <w:r w:rsidRPr="00F164DB">
              <w:rPr>
                <w:rFonts w:ascii="楷体_GB2312" w:eastAsia="楷体_GB2312" w:hint="eastAsia"/>
                <w:bCs/>
                <w:sz w:val="30"/>
                <w:szCs w:val="30"/>
              </w:rPr>
              <w:t>名称：</w:t>
            </w:r>
          </w:p>
        </w:tc>
        <w:tc>
          <w:tcPr>
            <w:tcW w:w="3402" w:type="dxa"/>
          </w:tcPr>
          <w:p w14:paraId="12013761" w14:textId="53158744" w:rsidR="00065EF9" w:rsidRPr="00F164DB" w:rsidRDefault="008D2BDD">
            <w:pPr>
              <w:spacing w:afterLines="50" w:after="156" w:line="560" w:lineRule="exact"/>
              <w:jc w:val="center"/>
              <w:rPr>
                <w:rFonts w:ascii="楷体_GB2312" w:eastAsia="楷体_GB2312"/>
                <w:bCs/>
                <w:sz w:val="30"/>
                <w:szCs w:val="30"/>
              </w:rPr>
            </w:pPr>
            <w:r>
              <w:rPr>
                <w:rFonts w:ascii="楷体_GB2312" w:eastAsia="楷体_GB2312" w:hint="eastAsia"/>
                <w:bCs/>
                <w:sz w:val="30"/>
                <w:szCs w:val="30"/>
              </w:rPr>
              <w:t>农业</w:t>
            </w:r>
          </w:p>
        </w:tc>
      </w:tr>
      <w:tr w:rsidR="00F164DB" w:rsidRPr="00F164DB" w14:paraId="21A8EDE7" w14:textId="77777777">
        <w:trPr>
          <w:jc w:val="center"/>
        </w:trPr>
        <w:tc>
          <w:tcPr>
            <w:tcW w:w="2551" w:type="dxa"/>
            <w:tcBorders>
              <w:top w:val="nil"/>
              <w:bottom w:val="nil"/>
            </w:tcBorders>
          </w:tcPr>
          <w:p w14:paraId="14444DF6" w14:textId="77777777" w:rsidR="00065EF9" w:rsidRPr="00F164DB" w:rsidRDefault="00F164DB">
            <w:pPr>
              <w:spacing w:afterLines="50" w:after="156" w:line="560" w:lineRule="exact"/>
              <w:jc w:val="distribute"/>
              <w:rPr>
                <w:rFonts w:ascii="楷体_GB2312" w:eastAsia="楷体_GB2312"/>
                <w:bCs/>
                <w:sz w:val="30"/>
                <w:szCs w:val="30"/>
              </w:rPr>
            </w:pPr>
            <w:r w:rsidRPr="00F164DB">
              <w:rPr>
                <w:rFonts w:ascii="楷体_GB2312" w:eastAsia="楷体_GB2312" w:hint="eastAsia"/>
                <w:bCs/>
                <w:sz w:val="30"/>
                <w:szCs w:val="30"/>
              </w:rPr>
              <w:t>一级学科代码：</w:t>
            </w:r>
          </w:p>
        </w:tc>
        <w:tc>
          <w:tcPr>
            <w:tcW w:w="3402" w:type="dxa"/>
          </w:tcPr>
          <w:p w14:paraId="1B6F8E0B" w14:textId="7C52408E" w:rsidR="00065EF9" w:rsidRPr="00F164DB" w:rsidRDefault="00324138">
            <w:pPr>
              <w:spacing w:afterLines="50" w:after="156" w:line="560" w:lineRule="exact"/>
              <w:jc w:val="center"/>
              <w:rPr>
                <w:rFonts w:ascii="楷体_GB2312" w:eastAsia="楷体_GB2312"/>
                <w:bCs/>
                <w:sz w:val="30"/>
                <w:szCs w:val="30"/>
              </w:rPr>
            </w:pPr>
            <w:r>
              <w:rPr>
                <w:rFonts w:ascii="楷体_GB2312" w:eastAsia="楷体_GB2312"/>
                <w:bCs/>
                <w:sz w:val="30"/>
                <w:szCs w:val="30"/>
              </w:rPr>
              <w:t>0951</w:t>
            </w:r>
          </w:p>
        </w:tc>
      </w:tr>
      <w:tr w:rsidR="00F164DB" w:rsidRPr="00F164DB" w14:paraId="4108DCB5" w14:textId="77777777">
        <w:trPr>
          <w:jc w:val="center"/>
        </w:trPr>
        <w:tc>
          <w:tcPr>
            <w:tcW w:w="2551" w:type="dxa"/>
            <w:tcBorders>
              <w:top w:val="nil"/>
              <w:bottom w:val="nil"/>
            </w:tcBorders>
          </w:tcPr>
          <w:p w14:paraId="68BB6958" w14:textId="77777777" w:rsidR="00065EF9" w:rsidRPr="00F164DB" w:rsidRDefault="00F164DB">
            <w:pPr>
              <w:spacing w:afterLines="50" w:after="156" w:line="560" w:lineRule="exact"/>
              <w:jc w:val="distribute"/>
              <w:rPr>
                <w:rFonts w:ascii="楷体_GB2312" w:eastAsia="楷体_GB2312"/>
                <w:bCs/>
                <w:sz w:val="30"/>
                <w:szCs w:val="30"/>
              </w:rPr>
            </w:pPr>
            <w:r w:rsidRPr="00F164DB">
              <w:rPr>
                <w:rFonts w:ascii="楷体_GB2312" w:eastAsia="楷体_GB2312" w:hint="eastAsia"/>
                <w:bCs/>
                <w:sz w:val="30"/>
                <w:szCs w:val="30"/>
              </w:rPr>
              <w:t>学位点负责人：</w:t>
            </w:r>
          </w:p>
        </w:tc>
        <w:tc>
          <w:tcPr>
            <w:tcW w:w="3402" w:type="dxa"/>
          </w:tcPr>
          <w:p w14:paraId="78C5382C" w14:textId="77B2D177" w:rsidR="00065EF9" w:rsidRPr="00F164DB" w:rsidRDefault="008D2BDD">
            <w:pPr>
              <w:spacing w:afterLines="50" w:after="156" w:line="560" w:lineRule="exact"/>
              <w:jc w:val="center"/>
              <w:rPr>
                <w:rFonts w:ascii="楷体_GB2312" w:eastAsia="楷体_GB2312"/>
                <w:bCs/>
                <w:sz w:val="30"/>
                <w:szCs w:val="30"/>
              </w:rPr>
            </w:pPr>
            <w:r>
              <w:rPr>
                <w:rFonts w:ascii="楷体_GB2312" w:eastAsia="楷体_GB2312" w:hint="eastAsia"/>
                <w:bCs/>
                <w:sz w:val="30"/>
                <w:szCs w:val="30"/>
              </w:rPr>
              <w:t>罗洎</w:t>
            </w:r>
          </w:p>
        </w:tc>
      </w:tr>
      <w:tr w:rsidR="00F164DB" w:rsidRPr="00F164DB" w14:paraId="635461B5" w14:textId="77777777">
        <w:trPr>
          <w:jc w:val="center"/>
        </w:trPr>
        <w:tc>
          <w:tcPr>
            <w:tcW w:w="2551" w:type="dxa"/>
            <w:tcBorders>
              <w:top w:val="nil"/>
              <w:bottom w:val="nil"/>
            </w:tcBorders>
          </w:tcPr>
          <w:p w14:paraId="0C07D4D0" w14:textId="77777777" w:rsidR="00065EF9" w:rsidRPr="00F164DB" w:rsidRDefault="00F164DB">
            <w:pPr>
              <w:spacing w:afterLines="50" w:after="156" w:line="560" w:lineRule="exact"/>
              <w:jc w:val="distribute"/>
              <w:rPr>
                <w:rFonts w:ascii="楷体_GB2312" w:eastAsia="楷体_GB2312"/>
                <w:bCs/>
                <w:sz w:val="30"/>
                <w:szCs w:val="30"/>
              </w:rPr>
            </w:pPr>
            <w:r w:rsidRPr="00F164DB">
              <w:rPr>
                <w:rFonts w:ascii="楷体_GB2312" w:eastAsia="楷体_GB2312" w:hint="eastAsia"/>
                <w:bCs/>
                <w:sz w:val="30"/>
                <w:szCs w:val="30"/>
              </w:rPr>
              <w:t>所属学院：</w:t>
            </w:r>
          </w:p>
        </w:tc>
        <w:tc>
          <w:tcPr>
            <w:tcW w:w="3402" w:type="dxa"/>
          </w:tcPr>
          <w:p w14:paraId="237BE6DD" w14:textId="3712F242" w:rsidR="00065EF9" w:rsidRPr="00F164DB" w:rsidRDefault="008D2BDD">
            <w:pPr>
              <w:spacing w:afterLines="50" w:after="156" w:line="560" w:lineRule="exact"/>
              <w:jc w:val="center"/>
              <w:rPr>
                <w:rFonts w:ascii="楷体_GB2312" w:eastAsia="楷体_GB2312"/>
                <w:bCs/>
                <w:sz w:val="30"/>
                <w:szCs w:val="30"/>
              </w:rPr>
            </w:pPr>
            <w:r>
              <w:rPr>
                <w:rFonts w:ascii="楷体_GB2312" w:eastAsia="楷体_GB2312" w:hint="eastAsia"/>
                <w:bCs/>
                <w:sz w:val="30"/>
                <w:szCs w:val="30"/>
              </w:rPr>
              <w:t>经济学院</w:t>
            </w:r>
          </w:p>
        </w:tc>
      </w:tr>
      <w:tr w:rsidR="00065EF9" w:rsidRPr="00F164DB" w14:paraId="191C97AF" w14:textId="77777777">
        <w:trPr>
          <w:jc w:val="center"/>
        </w:trPr>
        <w:tc>
          <w:tcPr>
            <w:tcW w:w="2551" w:type="dxa"/>
            <w:tcBorders>
              <w:top w:val="nil"/>
              <w:bottom w:val="nil"/>
            </w:tcBorders>
          </w:tcPr>
          <w:p w14:paraId="37354A26" w14:textId="77777777" w:rsidR="00065EF9" w:rsidRPr="00F164DB" w:rsidRDefault="00F164DB">
            <w:pPr>
              <w:spacing w:afterLines="50" w:after="156" w:line="560" w:lineRule="exact"/>
              <w:jc w:val="distribute"/>
              <w:rPr>
                <w:rFonts w:ascii="楷体_GB2312" w:eastAsia="楷体_GB2312"/>
                <w:bCs/>
                <w:sz w:val="30"/>
                <w:szCs w:val="30"/>
              </w:rPr>
            </w:pPr>
            <w:r w:rsidRPr="00F164DB">
              <w:rPr>
                <w:rFonts w:ascii="楷体_GB2312" w:eastAsia="楷体_GB2312" w:hint="eastAsia"/>
                <w:bCs/>
                <w:sz w:val="30"/>
                <w:szCs w:val="30"/>
              </w:rPr>
              <w:t>所属学院负责人：</w:t>
            </w:r>
          </w:p>
        </w:tc>
        <w:tc>
          <w:tcPr>
            <w:tcW w:w="3402" w:type="dxa"/>
          </w:tcPr>
          <w:p w14:paraId="126A7524" w14:textId="1F8FF4CF" w:rsidR="00065EF9" w:rsidRPr="00F164DB" w:rsidRDefault="008D2BDD">
            <w:pPr>
              <w:spacing w:afterLines="50" w:after="156" w:line="560" w:lineRule="exact"/>
              <w:jc w:val="center"/>
              <w:rPr>
                <w:rFonts w:ascii="楷体_GB2312" w:eastAsia="楷体_GB2312"/>
                <w:bCs/>
                <w:sz w:val="30"/>
                <w:szCs w:val="30"/>
              </w:rPr>
            </w:pPr>
            <w:r>
              <w:rPr>
                <w:rFonts w:ascii="楷体_GB2312" w:eastAsia="楷体_GB2312" w:hint="eastAsia"/>
                <w:bCs/>
                <w:sz w:val="30"/>
                <w:szCs w:val="30"/>
              </w:rPr>
              <w:t>罗洎</w:t>
            </w:r>
          </w:p>
        </w:tc>
      </w:tr>
    </w:tbl>
    <w:p w14:paraId="78F3D17D" w14:textId="77777777" w:rsidR="00065EF9" w:rsidRPr="00F164DB" w:rsidRDefault="00065EF9">
      <w:pPr>
        <w:spacing w:afterLines="50" w:after="156" w:line="560" w:lineRule="exact"/>
        <w:jc w:val="center"/>
        <w:rPr>
          <w:rFonts w:ascii="方正小标宋简体" w:eastAsia="方正小标宋简体" w:hAnsi="宋体"/>
          <w:b/>
          <w:sz w:val="52"/>
          <w:szCs w:val="52"/>
        </w:rPr>
      </w:pPr>
    </w:p>
    <w:p w14:paraId="3CB89C1A" w14:textId="77777777" w:rsidR="00065EF9" w:rsidRPr="00F164DB" w:rsidRDefault="00065EF9">
      <w:pPr>
        <w:spacing w:afterLines="50" w:after="156" w:line="560" w:lineRule="exact"/>
        <w:rPr>
          <w:rFonts w:ascii="Times New Roman" w:eastAsia="楷体_GB2312"/>
          <w:b/>
          <w:kern w:val="0"/>
          <w:sz w:val="30"/>
          <w:szCs w:val="30"/>
        </w:rPr>
      </w:pPr>
    </w:p>
    <w:p w14:paraId="1149564F" w14:textId="77777777" w:rsidR="00065EF9" w:rsidRPr="00F164DB" w:rsidRDefault="00065EF9">
      <w:pPr>
        <w:jc w:val="center"/>
        <w:rPr>
          <w:rFonts w:eastAsia="楷体_GB2312"/>
          <w:b/>
          <w:sz w:val="30"/>
          <w:szCs w:val="30"/>
        </w:rPr>
      </w:pPr>
    </w:p>
    <w:p w14:paraId="4580C567" w14:textId="14B35C46" w:rsidR="00065EF9" w:rsidRPr="00F164DB" w:rsidRDefault="00F164DB">
      <w:pPr>
        <w:jc w:val="center"/>
        <w:rPr>
          <w:rFonts w:eastAsia="楷体_GB2312"/>
          <w:bCs/>
          <w:sz w:val="30"/>
          <w:szCs w:val="30"/>
        </w:rPr>
      </w:pPr>
      <w:r w:rsidRPr="00F164DB">
        <w:rPr>
          <w:rFonts w:eastAsia="楷体_GB2312"/>
          <w:bCs/>
          <w:sz w:val="30"/>
          <w:szCs w:val="30"/>
        </w:rPr>
        <w:t>20</w:t>
      </w:r>
      <w:r w:rsidRPr="00F164DB">
        <w:rPr>
          <w:rFonts w:eastAsia="楷体_GB2312" w:hint="eastAsia"/>
          <w:bCs/>
          <w:sz w:val="30"/>
          <w:szCs w:val="30"/>
        </w:rPr>
        <w:t>2</w:t>
      </w:r>
      <w:r w:rsidR="003E470B">
        <w:rPr>
          <w:rFonts w:eastAsia="楷体_GB2312"/>
          <w:bCs/>
          <w:sz w:val="30"/>
          <w:szCs w:val="30"/>
        </w:rPr>
        <w:t>3</w:t>
      </w:r>
      <w:r w:rsidRPr="00F164DB">
        <w:rPr>
          <w:rFonts w:ascii="楷体_GB2312" w:eastAsia="楷体_GB2312"/>
          <w:bCs/>
          <w:sz w:val="30"/>
          <w:szCs w:val="30"/>
        </w:rPr>
        <w:t>年</w:t>
      </w:r>
      <w:r w:rsidR="003E470B">
        <w:rPr>
          <w:rFonts w:eastAsia="楷体_GB2312"/>
          <w:bCs/>
          <w:sz w:val="30"/>
          <w:szCs w:val="30"/>
        </w:rPr>
        <w:t>0</w:t>
      </w:r>
      <w:r w:rsidRPr="00F164DB">
        <w:rPr>
          <w:rFonts w:eastAsia="楷体_GB2312" w:hint="eastAsia"/>
          <w:bCs/>
          <w:sz w:val="30"/>
          <w:szCs w:val="30"/>
        </w:rPr>
        <w:t xml:space="preserve">2 </w:t>
      </w:r>
      <w:r w:rsidRPr="00F164DB">
        <w:rPr>
          <w:rFonts w:ascii="楷体_GB2312" w:eastAsia="楷体_GB2312"/>
          <w:bCs/>
          <w:sz w:val="30"/>
          <w:szCs w:val="30"/>
        </w:rPr>
        <w:t>月</w:t>
      </w:r>
    </w:p>
    <w:p w14:paraId="7821DCCD" w14:textId="77777777" w:rsidR="00065EF9" w:rsidRPr="00F164DB" w:rsidRDefault="00F164DB">
      <w:pPr>
        <w:spacing w:line="480" w:lineRule="exact"/>
        <w:ind w:right="-85"/>
        <w:jc w:val="center"/>
        <w:rPr>
          <w:rFonts w:ascii="黑体" w:eastAsia="黑体" w:hAnsi="黑体"/>
          <w:sz w:val="32"/>
          <w:szCs w:val="32"/>
        </w:rPr>
      </w:pPr>
      <w:r w:rsidRPr="00F164DB">
        <w:rPr>
          <w:rFonts w:eastAsia="楷体_GB2312"/>
          <w:bCs/>
          <w:sz w:val="30"/>
          <w:szCs w:val="30"/>
        </w:rPr>
        <w:br w:type="page"/>
      </w:r>
      <w:r w:rsidRPr="00F164DB">
        <w:rPr>
          <w:rFonts w:ascii="黑体" w:eastAsia="黑体" w:hAnsi="黑体" w:hint="eastAsia"/>
          <w:sz w:val="32"/>
          <w:szCs w:val="32"/>
        </w:rPr>
        <w:lastRenderedPageBreak/>
        <w:t>填表说明</w:t>
      </w:r>
    </w:p>
    <w:p w14:paraId="4620A340" w14:textId="77777777" w:rsidR="00065EF9" w:rsidRPr="00F164DB" w:rsidRDefault="00065EF9">
      <w:pPr>
        <w:spacing w:line="480" w:lineRule="exact"/>
        <w:ind w:right="-85"/>
        <w:jc w:val="center"/>
        <w:rPr>
          <w:rFonts w:ascii="黑体" w:eastAsia="黑体" w:hAnsi="黑体"/>
          <w:sz w:val="32"/>
          <w:szCs w:val="32"/>
        </w:rPr>
      </w:pPr>
    </w:p>
    <w:p w14:paraId="6D23B4F9" w14:textId="77777777" w:rsidR="00065EF9" w:rsidRPr="00F164DB" w:rsidRDefault="00F164DB">
      <w:pPr>
        <w:spacing w:line="480" w:lineRule="exact"/>
        <w:ind w:right="-85" w:firstLineChars="200" w:firstLine="600"/>
        <w:rPr>
          <w:rFonts w:ascii="仿宋" w:eastAsia="仿宋" w:hAnsi="仿宋"/>
          <w:sz w:val="30"/>
          <w:szCs w:val="30"/>
        </w:rPr>
      </w:pPr>
      <w:r w:rsidRPr="00F164DB">
        <w:rPr>
          <w:rFonts w:ascii="仿宋" w:eastAsia="仿宋" w:hAnsi="仿宋" w:hint="eastAsia"/>
          <w:sz w:val="30"/>
          <w:szCs w:val="30"/>
        </w:rPr>
        <w:t>1.本报告中涉及的人员均指人事关系隶属本单位的在编人员以及与本单位签署全职工作合同的专任教师（含外籍教师），兼职人员不计在内；涉及的成果（论文、专著、专利、教材、科研奖项、教学成果等）均指署名第一单位获得的成果。</w:t>
      </w:r>
    </w:p>
    <w:p w14:paraId="0DE2B5C9" w14:textId="77777777" w:rsidR="00065EF9" w:rsidRPr="00F164DB" w:rsidRDefault="00F164DB">
      <w:pPr>
        <w:spacing w:line="480" w:lineRule="exact"/>
        <w:ind w:right="-85" w:firstLineChars="200" w:firstLine="600"/>
        <w:rPr>
          <w:rFonts w:ascii="仿宋" w:eastAsia="仿宋" w:hAnsi="仿宋"/>
          <w:sz w:val="30"/>
          <w:szCs w:val="30"/>
        </w:rPr>
      </w:pPr>
      <w:r w:rsidRPr="00F164DB">
        <w:rPr>
          <w:rFonts w:ascii="仿宋" w:eastAsia="仿宋" w:hAnsi="仿宋" w:hint="eastAsia"/>
          <w:sz w:val="30"/>
          <w:szCs w:val="30"/>
        </w:rPr>
        <w:t>2.本报告中，涉及状态信息的数据（学位授权点概况、师资队伍情况），统计时间点为2022年12月31日；其他涉及过程信息的数据（科学研究、人才培养、服务贡献相关数据），统计时间段为2022年1月1日至2022年12月31日。</w:t>
      </w:r>
    </w:p>
    <w:p w14:paraId="4D64A747" w14:textId="77777777" w:rsidR="00065EF9" w:rsidRPr="00F164DB" w:rsidRDefault="00F164DB">
      <w:pPr>
        <w:spacing w:line="480" w:lineRule="exact"/>
        <w:ind w:right="-85" w:firstLineChars="200" w:firstLine="600"/>
        <w:rPr>
          <w:rFonts w:ascii="仿宋" w:eastAsia="仿宋" w:hAnsi="仿宋"/>
          <w:sz w:val="30"/>
          <w:szCs w:val="30"/>
        </w:rPr>
      </w:pPr>
      <w:r w:rsidRPr="00F164DB">
        <w:rPr>
          <w:rFonts w:ascii="仿宋" w:eastAsia="仿宋" w:hAnsi="仿宋" w:hint="eastAsia"/>
          <w:sz w:val="30"/>
          <w:szCs w:val="30"/>
        </w:rPr>
        <w:t>3.科研经费应是本学位点实际获得并计入本单位财务账目的经费。</w:t>
      </w:r>
    </w:p>
    <w:p w14:paraId="29721EAB" w14:textId="77777777" w:rsidR="00065EF9" w:rsidRPr="00F164DB" w:rsidRDefault="00F164DB">
      <w:pPr>
        <w:spacing w:line="480" w:lineRule="exact"/>
        <w:ind w:right="-85" w:firstLineChars="200" w:firstLine="600"/>
        <w:rPr>
          <w:rFonts w:ascii="仿宋" w:eastAsia="仿宋" w:hAnsi="仿宋"/>
          <w:sz w:val="30"/>
          <w:szCs w:val="30"/>
        </w:rPr>
      </w:pPr>
      <w:r w:rsidRPr="00F164DB">
        <w:rPr>
          <w:rFonts w:ascii="仿宋" w:eastAsia="仿宋" w:hAnsi="仿宋" w:hint="eastAsia"/>
          <w:sz w:val="30"/>
          <w:szCs w:val="30"/>
        </w:rPr>
        <w:t>4.本表不得填写任何涉密内容，涉密信息须按国家和军队保密规定进行脱密处理。</w:t>
      </w:r>
    </w:p>
    <w:p w14:paraId="1A0F51BA" w14:textId="77777777" w:rsidR="00065EF9" w:rsidRPr="00F164DB" w:rsidRDefault="00F164DB">
      <w:pPr>
        <w:rPr>
          <w:rFonts w:ascii="Times New Roman" w:eastAsia="宋体" w:hAnsi="Times New Roman"/>
          <w:szCs w:val="21"/>
        </w:rPr>
      </w:pPr>
      <w:r w:rsidRPr="00F164DB">
        <w:rPr>
          <w:rFonts w:ascii="仿宋" w:eastAsia="仿宋" w:hAnsi="仿宋" w:hint="eastAsia"/>
          <w:sz w:val="30"/>
          <w:szCs w:val="30"/>
        </w:rPr>
        <w:br w:type="page"/>
      </w:r>
    </w:p>
    <w:p w14:paraId="58BF0A9C" w14:textId="77777777" w:rsidR="00065EF9" w:rsidRPr="00F164DB" w:rsidRDefault="00F164DB">
      <w:pPr>
        <w:widowControl/>
        <w:spacing w:line="420" w:lineRule="exact"/>
        <w:jc w:val="left"/>
        <w:rPr>
          <w:rFonts w:ascii="黑体" w:eastAsia="黑体" w:hAnsi="黑体" w:cs="黑体"/>
          <w:kern w:val="0"/>
          <w:sz w:val="28"/>
          <w:szCs w:val="28"/>
        </w:rPr>
      </w:pPr>
      <w:r w:rsidRPr="00F164DB">
        <w:rPr>
          <w:rFonts w:ascii="黑体" w:eastAsia="黑体" w:hAnsi="黑体" w:cs="黑体" w:hint="eastAsia"/>
          <w:kern w:val="0"/>
          <w:sz w:val="28"/>
          <w:szCs w:val="28"/>
        </w:rPr>
        <w:lastRenderedPageBreak/>
        <w:t xml:space="preserve">一、学位授权点基本情况 </w:t>
      </w:r>
    </w:p>
    <w:p w14:paraId="3406EBCC" w14:textId="77777777" w:rsidR="00065EF9" w:rsidRPr="00F164DB" w:rsidRDefault="00F164DB" w:rsidP="00177360">
      <w:pPr>
        <w:widowControl/>
        <w:spacing w:line="420" w:lineRule="exact"/>
        <w:ind w:firstLineChars="200" w:firstLine="482"/>
        <w:rPr>
          <w:rFonts w:ascii="仿宋" w:eastAsia="仿宋" w:hAnsi="仿宋" w:cs="仿宋"/>
          <w:b/>
          <w:kern w:val="0"/>
          <w:sz w:val="24"/>
          <w:szCs w:val="24"/>
        </w:rPr>
      </w:pPr>
      <w:r w:rsidRPr="00F164DB">
        <w:rPr>
          <w:rFonts w:ascii="仿宋" w:eastAsia="仿宋" w:hAnsi="仿宋" w:cs="仿宋" w:hint="eastAsia"/>
          <w:b/>
          <w:kern w:val="0"/>
          <w:sz w:val="24"/>
          <w:szCs w:val="24"/>
        </w:rPr>
        <w:t>1.培养目标</w:t>
      </w:r>
    </w:p>
    <w:p w14:paraId="2F13FFD2" w14:textId="77777777" w:rsidR="00AD3FB2" w:rsidRPr="00142C0E" w:rsidRDefault="00AD3FB2" w:rsidP="00177360">
      <w:pPr>
        <w:spacing w:line="420" w:lineRule="exact"/>
        <w:ind w:firstLineChars="200" w:firstLine="480"/>
        <w:rPr>
          <w:rFonts w:ascii="仿宋" w:eastAsia="仿宋" w:hAnsi="仿宋"/>
          <w:sz w:val="24"/>
          <w:szCs w:val="24"/>
        </w:rPr>
      </w:pPr>
      <w:r w:rsidRPr="00142C0E">
        <w:rPr>
          <w:rFonts w:ascii="仿宋" w:eastAsia="仿宋" w:hAnsi="仿宋" w:hint="eastAsia"/>
          <w:sz w:val="24"/>
          <w:szCs w:val="24"/>
        </w:rPr>
        <w:t>本学位授权点培养目标定位符合本校实际和农业硕士专业学位培养要求，培养方向特色鲜明。</w:t>
      </w:r>
    </w:p>
    <w:p w14:paraId="34E49A53" w14:textId="77777777" w:rsidR="0093240C" w:rsidRPr="00142C0E" w:rsidRDefault="0093240C" w:rsidP="00177360">
      <w:pPr>
        <w:spacing w:line="420" w:lineRule="exact"/>
        <w:ind w:firstLineChars="200" w:firstLine="482"/>
        <w:rPr>
          <w:rFonts w:ascii="仿宋" w:eastAsia="仿宋" w:hAnsi="仿宋"/>
          <w:sz w:val="24"/>
          <w:szCs w:val="24"/>
        </w:rPr>
      </w:pPr>
      <w:r w:rsidRPr="00142C0E">
        <w:rPr>
          <w:rFonts w:ascii="仿宋" w:eastAsia="仿宋" w:hAnsi="仿宋" w:hint="eastAsia"/>
          <w:b/>
          <w:sz w:val="24"/>
          <w:szCs w:val="24"/>
        </w:rPr>
        <w:t>食品加工与安全领域（0</w:t>
      </w:r>
      <w:r w:rsidRPr="00142C0E">
        <w:rPr>
          <w:rFonts w:ascii="仿宋" w:eastAsia="仿宋" w:hAnsi="仿宋"/>
          <w:b/>
          <w:sz w:val="24"/>
          <w:szCs w:val="24"/>
        </w:rPr>
        <w:t>95135</w:t>
      </w:r>
      <w:r w:rsidRPr="00142C0E">
        <w:rPr>
          <w:rFonts w:ascii="仿宋" w:eastAsia="仿宋" w:hAnsi="仿宋" w:hint="eastAsia"/>
          <w:b/>
          <w:sz w:val="24"/>
          <w:szCs w:val="24"/>
        </w:rPr>
        <w:t>）</w:t>
      </w:r>
      <w:r w:rsidRPr="00142C0E">
        <w:rPr>
          <w:rFonts w:ascii="仿宋" w:eastAsia="仿宋" w:hAnsi="仿宋" w:hint="eastAsia"/>
          <w:sz w:val="24"/>
          <w:szCs w:val="24"/>
        </w:rPr>
        <w:t>“食品加工与安全”领域农业硕士是与优质农产品或优质食品原料生产、农产品加工与食品制造、食品质量安全控制及监管等方面任职资格相联系的专业学位。以发展现代农业和食品产业为宗旨，为相关企事业单位和管理部门培养具有坚实的基础理论和宽广的专业知识，能够独立承担食品加工与安全相关的专业技术或管理工作，具有较强的解决实际问题的能力和创造力，具有良好职业道德的应用型、复合型高层次人才。</w:t>
      </w:r>
    </w:p>
    <w:p w14:paraId="41013D91" w14:textId="77777777" w:rsidR="0093240C" w:rsidRPr="00142C0E" w:rsidRDefault="0093240C" w:rsidP="00177360">
      <w:pPr>
        <w:spacing w:line="420" w:lineRule="exact"/>
        <w:ind w:firstLineChars="200" w:firstLine="482"/>
        <w:rPr>
          <w:rFonts w:ascii="仿宋" w:eastAsia="仿宋" w:hAnsi="仿宋"/>
          <w:sz w:val="24"/>
          <w:szCs w:val="24"/>
        </w:rPr>
      </w:pPr>
      <w:r w:rsidRPr="00142C0E">
        <w:rPr>
          <w:rFonts w:ascii="仿宋" w:eastAsia="仿宋" w:hAnsi="仿宋" w:hint="eastAsia"/>
          <w:b/>
          <w:sz w:val="24"/>
          <w:szCs w:val="24"/>
        </w:rPr>
        <w:t>农村发展领域（0</w:t>
      </w:r>
      <w:r w:rsidRPr="00142C0E">
        <w:rPr>
          <w:rFonts w:ascii="仿宋" w:eastAsia="仿宋" w:hAnsi="仿宋"/>
          <w:b/>
          <w:sz w:val="24"/>
          <w:szCs w:val="24"/>
        </w:rPr>
        <w:t>95138</w:t>
      </w:r>
      <w:r w:rsidRPr="00142C0E">
        <w:rPr>
          <w:rFonts w:ascii="仿宋" w:eastAsia="仿宋" w:hAnsi="仿宋" w:hint="eastAsia"/>
          <w:b/>
          <w:sz w:val="24"/>
          <w:szCs w:val="24"/>
        </w:rPr>
        <w:t>）</w:t>
      </w:r>
      <w:r w:rsidRPr="00142C0E">
        <w:rPr>
          <w:rFonts w:ascii="仿宋" w:eastAsia="仿宋" w:hAnsi="仿宋" w:hint="eastAsia"/>
          <w:sz w:val="24"/>
          <w:szCs w:val="24"/>
        </w:rPr>
        <w:t>农村发展领域农业硕士是与该领域任职资格相联系的专业学位。立足川南，服务四川，面向全国，瞄准农业农村发展、农业现代化、白酒产业和特色食品产业发展，主要为政府部门、事业单位、科研机构和社会组织等培养能够掌握社会学、管理学和发展规划等学科的农村发展理论和知识、能够运用其中的工具和工作方法对农村发展问题进行分析和应对的实践型、应用型和专业型的高层次农村发展专门人才。</w:t>
      </w:r>
    </w:p>
    <w:p w14:paraId="34DDC86D" w14:textId="77777777" w:rsidR="00065EF9" w:rsidRPr="00F164DB" w:rsidRDefault="00F164DB" w:rsidP="00177360">
      <w:pPr>
        <w:widowControl/>
        <w:spacing w:line="420" w:lineRule="exact"/>
        <w:ind w:firstLineChars="200" w:firstLine="482"/>
        <w:rPr>
          <w:rFonts w:ascii="仿宋" w:eastAsia="仿宋" w:hAnsi="仿宋" w:cs="仿宋"/>
          <w:b/>
          <w:kern w:val="0"/>
          <w:sz w:val="24"/>
          <w:szCs w:val="24"/>
        </w:rPr>
      </w:pPr>
      <w:r w:rsidRPr="00F164DB">
        <w:rPr>
          <w:rFonts w:ascii="仿宋" w:eastAsia="仿宋" w:hAnsi="仿宋" w:cs="仿宋" w:hint="eastAsia"/>
          <w:b/>
          <w:kern w:val="0"/>
          <w:sz w:val="24"/>
          <w:szCs w:val="24"/>
        </w:rPr>
        <w:t>2.学位标准</w:t>
      </w:r>
    </w:p>
    <w:p w14:paraId="090372AD"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本校农业硕士学位授予标准明确，内容完整，表述清晰，具有地方和专业特色。主要包括以下5个部分：</w:t>
      </w:r>
      <w:r w:rsidRPr="00042D3A">
        <w:rPr>
          <w:rFonts w:ascii="仿宋" w:eastAsia="仿宋" w:hAnsi="仿宋"/>
          <w:sz w:val="24"/>
          <w:szCs w:val="24"/>
        </w:rPr>
        <w:t xml:space="preserve"> </w:t>
      </w:r>
    </w:p>
    <w:p w14:paraId="645318EF"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第一、获本专业学位应具备的基本素质：</w:t>
      </w:r>
    </w:p>
    <w:p w14:paraId="62F06A9B"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包括职业精神、专业素养、学术道德、职业道德。</w:t>
      </w:r>
    </w:p>
    <w:p w14:paraId="3C3697B9"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第二、获本专业学位应掌握的基本知识：</w:t>
      </w:r>
    </w:p>
    <w:p w14:paraId="15675EC3"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包括基础知识、专业知识、实践经验。</w:t>
      </w:r>
    </w:p>
    <w:p w14:paraId="39AB2E6A"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第三、获本专业学位应具备的基本能力：</w:t>
      </w:r>
    </w:p>
    <w:p w14:paraId="77206E99"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包括获取知识的能力、实践研究能力、发现问题及解决问题能力、学术交流能力、其他能力。</w:t>
      </w:r>
    </w:p>
    <w:p w14:paraId="323FD879"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第四、获本专业学位应接受的实践训练：</w:t>
      </w:r>
    </w:p>
    <w:p w14:paraId="56605B38"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食品加工与安全领域硕士专业学位研究生应根据食品生产、加工、贮运、销售及管理过程的特性，结合相关研究内容，采用“集中实践与分段实践”、“校内实践和校外实践”、“专业实践和论文工作”相结合的多种方式，完成12个月的专业实践活动；农村发展领域采取“实践研究+职业岗位轮训”的方式开展实践训练。实践研究时长1-3个</w:t>
      </w:r>
      <w:r w:rsidRPr="00042D3A">
        <w:rPr>
          <w:rFonts w:ascii="仿宋" w:eastAsia="仿宋" w:hAnsi="仿宋" w:hint="eastAsia"/>
          <w:sz w:val="24"/>
          <w:szCs w:val="24"/>
        </w:rPr>
        <w:lastRenderedPageBreak/>
        <w:t xml:space="preserve">月，通过自主参与假期实践项目、导师课题等方式，了解我国农村发展和社会经济等方面，提升从事农村发展领域工作的专业技能。职业岗位轮训的时间为6个月，研究生在导师指导下，根据自己的兴趣与今后的职业方向选择职业岗位，实践地点为学院目前所建立的实践教学基地。 </w:t>
      </w:r>
    </w:p>
    <w:p w14:paraId="49985533"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第五、学位论文基本要求：</w:t>
      </w:r>
    </w:p>
    <w:p w14:paraId="740967E8"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包括选题要求、学位论文形式和规范要求、学位论文水平要求。</w:t>
      </w:r>
    </w:p>
    <w:p w14:paraId="27E41C14" w14:textId="77777777" w:rsidR="00AD3FB2" w:rsidRPr="00042D3A" w:rsidRDefault="00AD3FB2" w:rsidP="00177360">
      <w:pPr>
        <w:spacing w:line="420" w:lineRule="exact"/>
        <w:ind w:firstLineChars="200" w:firstLine="480"/>
        <w:rPr>
          <w:rFonts w:ascii="仿宋" w:eastAsia="仿宋" w:hAnsi="仿宋"/>
          <w:sz w:val="24"/>
          <w:szCs w:val="24"/>
        </w:rPr>
      </w:pPr>
      <w:r w:rsidRPr="00042D3A">
        <w:rPr>
          <w:rFonts w:ascii="仿宋" w:eastAsia="仿宋" w:hAnsi="仿宋" w:hint="eastAsia"/>
          <w:sz w:val="24"/>
          <w:szCs w:val="24"/>
        </w:rPr>
        <w:t>详细学位标准请参见《四川轻化工大学农业硕士（食品加工与安全领域）专业学位授予标准》、《四川轻化工大学农业硕士（农村发展领域）专业学位授予标准》。</w:t>
      </w:r>
    </w:p>
    <w:p w14:paraId="672D9F32" w14:textId="77777777" w:rsidR="00065EF9" w:rsidRPr="00AD3FB2" w:rsidRDefault="00065EF9">
      <w:pPr>
        <w:widowControl/>
        <w:spacing w:line="420" w:lineRule="exact"/>
        <w:jc w:val="left"/>
        <w:rPr>
          <w:rFonts w:ascii="黑体" w:eastAsia="黑体" w:hAnsi="黑体" w:cs="黑体"/>
          <w:kern w:val="0"/>
          <w:sz w:val="28"/>
          <w:szCs w:val="28"/>
        </w:rPr>
      </w:pPr>
    </w:p>
    <w:p w14:paraId="5C41208C" w14:textId="77777777" w:rsidR="00065EF9" w:rsidRPr="00F164DB" w:rsidRDefault="00F164DB">
      <w:pPr>
        <w:widowControl/>
        <w:spacing w:line="420" w:lineRule="exact"/>
        <w:jc w:val="left"/>
        <w:rPr>
          <w:rFonts w:ascii="黑体" w:eastAsia="黑体" w:hAnsi="黑体" w:cs="黑体"/>
          <w:kern w:val="0"/>
          <w:sz w:val="28"/>
          <w:szCs w:val="28"/>
        </w:rPr>
      </w:pPr>
      <w:r w:rsidRPr="00F164DB">
        <w:rPr>
          <w:rFonts w:ascii="黑体" w:eastAsia="黑体" w:hAnsi="黑体" w:cs="黑体" w:hint="eastAsia"/>
          <w:kern w:val="0"/>
          <w:sz w:val="28"/>
          <w:szCs w:val="28"/>
        </w:rPr>
        <w:t xml:space="preserve">二、基本条件 </w:t>
      </w:r>
    </w:p>
    <w:p w14:paraId="426DB9A0" w14:textId="7530BE7A" w:rsidR="00065EF9" w:rsidRPr="00E62BEB" w:rsidRDefault="00F164DB" w:rsidP="00324138">
      <w:pPr>
        <w:widowControl/>
        <w:spacing w:line="420" w:lineRule="exact"/>
        <w:ind w:firstLineChars="200" w:firstLine="480"/>
        <w:jc w:val="left"/>
        <w:rPr>
          <w:rFonts w:ascii="仿宋" w:eastAsia="仿宋" w:hAnsi="仿宋" w:cs="仿宋"/>
          <w:bCs/>
          <w:sz w:val="24"/>
          <w:szCs w:val="24"/>
        </w:rPr>
      </w:pPr>
      <w:r w:rsidRPr="00E62BEB">
        <w:rPr>
          <w:rFonts w:ascii="仿宋" w:eastAsia="仿宋" w:hAnsi="仿宋" w:cs="仿宋" w:hint="eastAsia"/>
          <w:bCs/>
          <w:kern w:val="0"/>
          <w:sz w:val="24"/>
          <w:szCs w:val="24"/>
        </w:rPr>
        <w:t>1.</w:t>
      </w:r>
      <w:r w:rsidR="00324138" w:rsidRPr="00E62BEB">
        <w:rPr>
          <w:rFonts w:ascii="仿宋" w:eastAsia="仿宋" w:hAnsi="仿宋" w:cs="仿宋" w:hint="eastAsia"/>
          <w:bCs/>
          <w:sz w:val="24"/>
          <w:szCs w:val="24"/>
        </w:rPr>
        <w:t>食品加工与安全（0</w:t>
      </w:r>
      <w:r w:rsidR="00324138" w:rsidRPr="00E62BEB">
        <w:rPr>
          <w:rFonts w:ascii="仿宋" w:eastAsia="仿宋" w:hAnsi="仿宋" w:cs="仿宋"/>
          <w:bCs/>
          <w:sz w:val="24"/>
          <w:szCs w:val="24"/>
        </w:rPr>
        <w:t>95135</w:t>
      </w:r>
      <w:r w:rsidR="00324138" w:rsidRPr="00E62BEB">
        <w:rPr>
          <w:rFonts w:ascii="仿宋" w:eastAsia="仿宋" w:hAnsi="仿宋" w:cs="仿宋" w:hint="eastAsia"/>
          <w:bCs/>
          <w:sz w:val="24"/>
          <w:szCs w:val="24"/>
        </w:rPr>
        <w:t>）</w:t>
      </w:r>
    </w:p>
    <w:p w14:paraId="781537D6" w14:textId="77777777" w:rsidR="00C613A9" w:rsidRPr="00E62BEB" w:rsidRDefault="00C613A9">
      <w:pPr>
        <w:pStyle w:val="1"/>
        <w:adjustRightInd w:val="0"/>
        <w:snapToGrid w:val="0"/>
        <w:spacing w:line="420" w:lineRule="exact"/>
        <w:ind w:firstLine="480"/>
        <w:textAlignment w:val="center"/>
        <w:rPr>
          <w:rFonts w:ascii="仿宋" w:eastAsia="仿宋" w:hAnsi="仿宋" w:cs="仿宋"/>
          <w:bCs/>
          <w:sz w:val="24"/>
          <w:szCs w:val="24"/>
        </w:rPr>
      </w:pPr>
      <w:r w:rsidRPr="00E62BEB">
        <w:rPr>
          <w:rFonts w:ascii="仿宋" w:eastAsia="仿宋" w:hAnsi="仿宋" w:cs="仿宋" w:hint="eastAsia"/>
          <w:bCs/>
          <w:sz w:val="24"/>
          <w:szCs w:val="24"/>
        </w:rPr>
        <w:t>本学科方向直接面向“三农”，融人才培养、技术推广、管理服务、科学研究于一体，为农业增效、农民增收、农村发展服务，是我校十三五学科发展规划中三大重点一流建设专业之一。紧密围绕现代农业和食品产业，着力加强服务地方能力和科学研究水平，已形成粮油精深加工、食品安全控制技术等研究方向。近年来，围绕本领域研究方向荣获多项省部级科技进步奖，已在企业推广应用，经济效应和社会效应明显，制定多项地方食品加工产业规划。</w:t>
      </w:r>
    </w:p>
    <w:p w14:paraId="1EB40802" w14:textId="48336E24" w:rsidR="00065EF9" w:rsidRPr="00E62BEB" w:rsidRDefault="00324138">
      <w:pPr>
        <w:pStyle w:val="1"/>
        <w:adjustRightInd w:val="0"/>
        <w:snapToGrid w:val="0"/>
        <w:spacing w:line="420" w:lineRule="exact"/>
        <w:ind w:firstLine="480"/>
        <w:textAlignment w:val="center"/>
        <w:rPr>
          <w:rFonts w:ascii="仿宋" w:eastAsia="仿宋" w:hAnsi="仿宋" w:cs="仿宋"/>
          <w:bCs/>
          <w:sz w:val="24"/>
          <w:szCs w:val="24"/>
        </w:rPr>
      </w:pPr>
      <w:r w:rsidRPr="00E62BEB">
        <w:rPr>
          <w:rFonts w:ascii="仿宋" w:eastAsia="仿宋" w:hAnsi="仿宋" w:cs="仿宋" w:hint="eastAsia"/>
          <w:bCs/>
          <w:sz w:val="24"/>
          <w:szCs w:val="24"/>
        </w:rPr>
        <w:t>2</w:t>
      </w:r>
      <w:r w:rsidRPr="00E62BEB">
        <w:rPr>
          <w:rFonts w:ascii="仿宋" w:eastAsia="仿宋" w:hAnsi="仿宋" w:cs="仿宋"/>
          <w:bCs/>
          <w:sz w:val="24"/>
          <w:szCs w:val="24"/>
        </w:rPr>
        <w:t>.</w:t>
      </w:r>
      <w:r w:rsidRPr="00E62BEB">
        <w:rPr>
          <w:rFonts w:ascii="仿宋" w:eastAsia="仿宋" w:hAnsi="仿宋" w:cs="仿宋" w:hint="eastAsia"/>
          <w:bCs/>
          <w:sz w:val="24"/>
          <w:szCs w:val="24"/>
        </w:rPr>
        <w:t>农村发展（0</w:t>
      </w:r>
      <w:r w:rsidRPr="00E62BEB">
        <w:rPr>
          <w:rFonts w:ascii="仿宋" w:eastAsia="仿宋" w:hAnsi="仿宋" w:cs="仿宋"/>
          <w:bCs/>
          <w:sz w:val="24"/>
          <w:szCs w:val="24"/>
        </w:rPr>
        <w:t>95138</w:t>
      </w:r>
      <w:r w:rsidRPr="00E62BEB">
        <w:rPr>
          <w:rFonts w:ascii="仿宋" w:eastAsia="仿宋" w:hAnsi="仿宋" w:cs="仿宋" w:hint="eastAsia"/>
          <w:bCs/>
          <w:sz w:val="24"/>
          <w:szCs w:val="24"/>
        </w:rPr>
        <w:t>）</w:t>
      </w:r>
    </w:p>
    <w:p w14:paraId="26971798" w14:textId="77777777" w:rsidR="00C613A9" w:rsidRPr="00E62BEB" w:rsidRDefault="00C613A9">
      <w:pPr>
        <w:widowControl/>
        <w:spacing w:line="420" w:lineRule="exact"/>
        <w:ind w:firstLineChars="200" w:firstLine="480"/>
        <w:jc w:val="left"/>
        <w:rPr>
          <w:rFonts w:ascii="仿宋" w:eastAsia="仿宋" w:hAnsi="仿宋" w:cs="仿宋"/>
          <w:bCs/>
          <w:sz w:val="24"/>
          <w:szCs w:val="24"/>
        </w:rPr>
      </w:pPr>
      <w:r w:rsidRPr="00E62BEB">
        <w:rPr>
          <w:rFonts w:ascii="仿宋" w:eastAsia="仿宋" w:hAnsi="仿宋" w:cs="仿宋" w:hint="eastAsia"/>
          <w:bCs/>
          <w:sz w:val="24"/>
          <w:szCs w:val="24"/>
        </w:rPr>
        <w:t>本学科方向领域依托学校深厚的白酒酿造工学背景，突出学科交叉与创新，实现“农业+经济+技术”，重点围绕川南经济区农产品优质原料基地的打造尤其是白酒产业链需求，对城乡统筹发展、特色农业产业化、乡村振兴战略规划、休闲农业与乡村旅游、美丽乡村建设、农业投融资等开展持续、前瞻性研究，富有明显的地域和行业特色。</w:t>
      </w:r>
    </w:p>
    <w:p w14:paraId="23911F1F" w14:textId="59FBA934"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2.师资队伍</w:t>
      </w:r>
    </w:p>
    <w:p w14:paraId="4D51E7CF" w14:textId="050E1AFF" w:rsidR="006B3CBC" w:rsidRDefault="00F164DB" w:rsidP="006B3CBC">
      <w:pPr>
        <w:widowControl/>
        <w:spacing w:line="420" w:lineRule="exact"/>
        <w:ind w:firstLineChars="200" w:firstLine="482"/>
        <w:jc w:val="left"/>
        <w:rPr>
          <w:rFonts w:ascii="仿宋" w:eastAsia="仿宋" w:hAnsi="仿宋" w:cs="仿宋"/>
          <w:b/>
          <w:kern w:val="0"/>
          <w:sz w:val="24"/>
          <w:szCs w:val="24"/>
        </w:rPr>
      </w:pPr>
      <w:bookmarkStart w:id="0" w:name="_Toc81917337"/>
      <w:bookmarkStart w:id="1" w:name="_Toc46997689"/>
      <w:bookmarkStart w:id="2" w:name="_Toc25521460"/>
      <w:bookmarkStart w:id="3" w:name="_Toc46646309"/>
      <w:bookmarkStart w:id="4" w:name="_Toc22024"/>
      <w:bookmarkStart w:id="5" w:name="_Toc25520949"/>
      <w:bookmarkStart w:id="6" w:name="_Toc10674"/>
      <w:bookmarkStart w:id="7" w:name="_Toc1634"/>
      <w:bookmarkStart w:id="8" w:name="_Toc25520497"/>
      <w:bookmarkStart w:id="9" w:name="_Toc25679684"/>
      <w:bookmarkStart w:id="10" w:name="_Toc46646175"/>
      <w:bookmarkStart w:id="11" w:name="_Toc25661822"/>
      <w:bookmarkStart w:id="12" w:name="_Toc81916627"/>
      <w:bookmarkStart w:id="13" w:name="_Toc25680013"/>
      <w:bookmarkStart w:id="14" w:name="_Toc28200059"/>
      <w:bookmarkStart w:id="15" w:name="_Toc25521200"/>
      <w:bookmarkStart w:id="16" w:name="_Toc8544"/>
      <w:r w:rsidRPr="00F164DB">
        <w:rPr>
          <w:rFonts w:ascii="仿宋" w:eastAsia="仿宋" w:hAnsi="仿宋" w:cs="仿宋" w:hint="eastAsia"/>
          <w:b/>
          <w:kern w:val="0"/>
          <w:sz w:val="24"/>
          <w:szCs w:val="24"/>
        </w:rPr>
        <w:t>（1）专任教师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92E542C" w14:textId="466AEA8A" w:rsidR="006B3CBC" w:rsidRPr="006B3CBC" w:rsidRDefault="006B3CBC" w:rsidP="00D768EE">
      <w:pPr>
        <w:pStyle w:val="3"/>
        <w:adjustRightInd w:val="0"/>
        <w:snapToGrid w:val="0"/>
        <w:spacing w:beforeLines="0" w:afterLines="0" w:line="420" w:lineRule="exact"/>
        <w:ind w:firstLineChars="200" w:firstLine="480"/>
        <w:rPr>
          <w:rFonts w:ascii="仿宋" w:eastAsia="仿宋" w:hAnsi="仿宋" w:cs="仿宋"/>
          <w:sz w:val="24"/>
          <w:szCs w:val="24"/>
        </w:rPr>
      </w:pPr>
      <w:r>
        <w:rPr>
          <w:rFonts w:ascii="仿宋" w:eastAsia="仿宋" w:hAnsi="仿宋" w:cs="仿宋" w:hint="eastAsia"/>
          <w:sz w:val="24"/>
          <w:szCs w:val="24"/>
        </w:rPr>
        <w:t>学校</w:t>
      </w:r>
      <w:r w:rsidRPr="006B3CBC">
        <w:rPr>
          <w:rFonts w:ascii="仿宋" w:eastAsia="仿宋" w:hAnsi="仿宋" w:cs="仿宋" w:hint="eastAsia"/>
          <w:sz w:val="24"/>
          <w:szCs w:val="24"/>
        </w:rPr>
        <w:t>制定了严格、完善的教师管理、评聘、考核制度</w:t>
      </w:r>
      <w:r>
        <w:rPr>
          <w:rFonts w:ascii="仿宋" w:eastAsia="仿宋" w:hAnsi="仿宋" w:cs="仿宋" w:hint="eastAsia"/>
          <w:sz w:val="24"/>
          <w:szCs w:val="24"/>
        </w:rPr>
        <w:t>。</w:t>
      </w:r>
      <w:r w:rsidRPr="006B3CBC">
        <w:rPr>
          <w:rFonts w:ascii="仿宋" w:eastAsia="仿宋" w:hAnsi="仿宋" w:cs="仿宋" w:hint="eastAsia"/>
          <w:sz w:val="24"/>
          <w:szCs w:val="24"/>
        </w:rPr>
        <w:t>为了保证研究生导师的质量，提高研究生培养的水平和加强研究生管理工作，</w:t>
      </w:r>
      <w:r>
        <w:rPr>
          <w:rFonts w:ascii="仿宋" w:eastAsia="仿宋" w:hAnsi="仿宋" w:cs="仿宋" w:hint="eastAsia"/>
          <w:sz w:val="24"/>
          <w:szCs w:val="24"/>
        </w:rPr>
        <w:t>所有</w:t>
      </w:r>
      <w:r w:rsidRPr="006B3CBC">
        <w:rPr>
          <w:rFonts w:ascii="仿宋" w:eastAsia="仿宋" w:hAnsi="仿宋" w:cs="仿宋" w:hint="eastAsia"/>
          <w:sz w:val="24"/>
          <w:szCs w:val="24"/>
        </w:rPr>
        <w:t>新增研究生导师能够快速了解学校有关研究生培养的要求和政策，学校</w:t>
      </w:r>
      <w:r>
        <w:rPr>
          <w:rFonts w:ascii="仿宋" w:eastAsia="仿宋" w:hAnsi="仿宋" w:cs="仿宋" w:hint="eastAsia"/>
          <w:sz w:val="24"/>
          <w:szCs w:val="24"/>
        </w:rPr>
        <w:t>每年</w:t>
      </w:r>
      <w:r w:rsidRPr="006B3CBC">
        <w:rPr>
          <w:rFonts w:ascii="仿宋" w:eastAsia="仿宋" w:hAnsi="仿宋" w:cs="仿宋" w:hint="eastAsia"/>
          <w:sz w:val="24"/>
          <w:szCs w:val="24"/>
        </w:rPr>
        <w:t>组织新晋研究生导师参加岗位培训。</w:t>
      </w:r>
    </w:p>
    <w:p w14:paraId="3970C442" w14:textId="58E45CA2" w:rsidR="00065EF9" w:rsidRPr="00E643D8" w:rsidRDefault="00060C0D" w:rsidP="00D768EE">
      <w:pPr>
        <w:pStyle w:val="1"/>
        <w:adjustRightInd w:val="0"/>
        <w:snapToGrid w:val="0"/>
        <w:spacing w:line="420" w:lineRule="exact"/>
        <w:ind w:firstLine="480"/>
        <w:textAlignment w:val="center"/>
        <w:rPr>
          <w:rFonts w:ascii="仿宋" w:eastAsia="仿宋" w:hAnsi="仿宋" w:cs="仿宋"/>
          <w:sz w:val="24"/>
          <w:szCs w:val="24"/>
        </w:rPr>
      </w:pPr>
      <w:bookmarkStart w:id="17" w:name="_Toc11476"/>
      <w:bookmarkStart w:id="18" w:name="_Toc46997688"/>
      <w:bookmarkStart w:id="19" w:name="_Toc25680011"/>
      <w:bookmarkStart w:id="20" w:name="_Toc25661820"/>
      <w:bookmarkStart w:id="21" w:name="_Toc25520495"/>
      <w:bookmarkStart w:id="22" w:name="_Toc46646174"/>
      <w:bookmarkStart w:id="23" w:name="_Toc25521198"/>
      <w:bookmarkStart w:id="24" w:name="_Toc28200057"/>
      <w:bookmarkStart w:id="25" w:name="_Toc81916626"/>
      <w:bookmarkStart w:id="26" w:name="_Toc25520947"/>
      <w:bookmarkStart w:id="27" w:name="_Toc25679682"/>
      <w:bookmarkStart w:id="28" w:name="_Toc29494"/>
      <w:bookmarkStart w:id="29" w:name="_Toc81917336"/>
      <w:bookmarkStart w:id="30" w:name="_Toc5779"/>
      <w:bookmarkStart w:id="31" w:name="_Toc46646308"/>
      <w:bookmarkStart w:id="32" w:name="_Toc25521458"/>
      <w:bookmarkStart w:id="33" w:name="_Toc17854"/>
      <w:r w:rsidRPr="00E643D8">
        <w:rPr>
          <w:rFonts w:ascii="仿宋" w:eastAsia="仿宋" w:hAnsi="仿宋" w:cs="仿宋" w:hint="eastAsia"/>
          <w:sz w:val="24"/>
          <w:szCs w:val="24"/>
        </w:rPr>
        <w:t>充分利用学校的人才</w:t>
      </w:r>
      <w:r w:rsidR="00381A65" w:rsidRPr="00E643D8">
        <w:rPr>
          <w:rFonts w:ascii="仿宋" w:eastAsia="仿宋" w:hAnsi="仿宋" w:cs="仿宋" w:hint="eastAsia"/>
          <w:sz w:val="24"/>
          <w:szCs w:val="24"/>
        </w:rPr>
        <w:t>引</w:t>
      </w:r>
      <w:r w:rsidRPr="00E643D8">
        <w:rPr>
          <w:rFonts w:ascii="仿宋" w:eastAsia="仿宋" w:hAnsi="仿宋" w:cs="仿宋" w:hint="eastAsia"/>
          <w:sz w:val="24"/>
          <w:szCs w:val="24"/>
        </w:rPr>
        <w:t>进政策，进一步强化了高层次人才的引进。</w:t>
      </w:r>
      <w:r w:rsidR="00F164DB" w:rsidRPr="00E643D8">
        <w:rPr>
          <w:rFonts w:ascii="仿宋" w:eastAsia="仿宋" w:hAnsi="仿宋" w:cs="仿宋" w:hint="eastAsia"/>
          <w:sz w:val="24"/>
          <w:szCs w:val="24"/>
        </w:rPr>
        <w:t>师资队伍稳健、职称结构合理，</w:t>
      </w:r>
      <w:r w:rsidR="003A439A" w:rsidRPr="00E643D8">
        <w:rPr>
          <w:rFonts w:ascii="仿宋" w:eastAsia="仿宋" w:hAnsi="仿宋" w:cs="仿宋" w:hint="eastAsia"/>
          <w:sz w:val="24"/>
          <w:szCs w:val="24"/>
        </w:rPr>
        <w:t>骨干成员均有高级职称或博士学位，</w:t>
      </w:r>
      <w:r w:rsidR="00F164DB" w:rsidRPr="00E643D8">
        <w:rPr>
          <w:rFonts w:ascii="仿宋" w:eastAsia="仿宋" w:hAnsi="仿宋" w:cs="仿宋" w:hint="eastAsia"/>
          <w:sz w:val="24"/>
          <w:szCs w:val="24"/>
        </w:rPr>
        <w:t>各方向学术带头人在学科领域有一定的学术影响力</w:t>
      </w:r>
      <w:r w:rsidR="00275E5B" w:rsidRPr="00E643D8">
        <w:rPr>
          <w:rFonts w:ascii="仿宋" w:eastAsia="仿宋" w:hAnsi="仿宋" w:cs="仿宋" w:hint="eastAsia"/>
          <w:sz w:val="24"/>
          <w:szCs w:val="24"/>
        </w:rPr>
        <w:t>，</w:t>
      </w:r>
      <w:r w:rsidR="00F164DB" w:rsidRPr="00E643D8">
        <w:rPr>
          <w:rFonts w:ascii="仿宋" w:eastAsia="仿宋" w:hAnsi="仿宋" w:cs="仿宋" w:hint="eastAsia"/>
          <w:sz w:val="24"/>
          <w:szCs w:val="24"/>
        </w:rPr>
        <w:t>拥有丰富</w:t>
      </w:r>
      <w:r w:rsidR="00275E5B" w:rsidRPr="00E643D8">
        <w:rPr>
          <w:rFonts w:ascii="仿宋" w:eastAsia="仿宋" w:hAnsi="仿宋" w:cs="仿宋" w:hint="eastAsia"/>
          <w:sz w:val="24"/>
          <w:szCs w:val="24"/>
        </w:rPr>
        <w:t>的</w:t>
      </w:r>
      <w:r w:rsidR="00F164DB" w:rsidRPr="00E643D8">
        <w:rPr>
          <w:rFonts w:ascii="仿宋" w:eastAsia="仿宋" w:hAnsi="仿宋" w:cs="仿宋" w:hint="eastAsia"/>
          <w:sz w:val="24"/>
          <w:szCs w:val="24"/>
        </w:rPr>
        <w:t>研究生培养经验。</w:t>
      </w:r>
    </w:p>
    <w:p w14:paraId="3625ED78"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lastRenderedPageBreak/>
        <w:t>（2）师德师风</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494DCB5" w14:textId="7314F58C" w:rsidR="00004DA8" w:rsidRPr="00287E4C" w:rsidRDefault="00004DA8">
      <w:pPr>
        <w:pStyle w:val="1"/>
        <w:adjustRightInd w:val="0"/>
        <w:snapToGrid w:val="0"/>
        <w:spacing w:line="420" w:lineRule="exact"/>
        <w:ind w:firstLine="480"/>
        <w:textAlignment w:val="center"/>
        <w:rPr>
          <w:rFonts w:ascii="仿宋" w:eastAsia="仿宋" w:hAnsi="仿宋" w:cs="仿宋"/>
          <w:color w:val="000000" w:themeColor="text1"/>
          <w:sz w:val="24"/>
          <w:szCs w:val="24"/>
        </w:rPr>
      </w:pPr>
      <w:r w:rsidRPr="00287E4C">
        <w:rPr>
          <w:rFonts w:ascii="仿宋" w:eastAsia="仿宋" w:hAnsi="仿宋" w:cs="仿宋" w:hint="eastAsia"/>
          <w:color w:val="000000" w:themeColor="text1"/>
          <w:sz w:val="24"/>
          <w:szCs w:val="24"/>
        </w:rPr>
        <w:t>在师德师风建设方面，2020年四川轻化工大学成立了以校党委书记、校长为组长的师德师风建设工作领导小组，并下发了《四川轻化工大学关于进一步加强和改进师德师风建设的实施意见》和《四川轻化工大学教师师德失范行为负面清单及处理办法（试行）》，本学位点严格执行相关制度，2022年度未发现任何师德师风负面问题情况。</w:t>
      </w:r>
    </w:p>
    <w:p w14:paraId="715CBE51" w14:textId="2CD34ECC" w:rsidR="00004DA8" w:rsidRDefault="00F164DB">
      <w:pPr>
        <w:pStyle w:val="1"/>
        <w:adjustRightInd w:val="0"/>
        <w:snapToGrid w:val="0"/>
        <w:spacing w:line="420" w:lineRule="exact"/>
        <w:ind w:firstLine="480"/>
        <w:textAlignment w:val="center"/>
        <w:rPr>
          <w:rFonts w:ascii="仿宋" w:eastAsia="仿宋" w:hAnsi="仿宋" w:cs="仿宋"/>
          <w:color w:val="000000" w:themeColor="text1"/>
          <w:sz w:val="24"/>
          <w:szCs w:val="24"/>
        </w:rPr>
      </w:pPr>
      <w:r w:rsidRPr="00287E4C">
        <w:rPr>
          <w:rFonts w:ascii="仿宋" w:eastAsia="仿宋" w:hAnsi="仿宋" w:cs="仿宋" w:hint="eastAsia"/>
          <w:color w:val="000000" w:themeColor="text1"/>
          <w:sz w:val="24"/>
          <w:szCs w:val="24"/>
        </w:rPr>
        <w:t>本授权点以习近平新时代中国特色社会主义思想为指导，</w:t>
      </w:r>
      <w:r w:rsidR="00004DA8" w:rsidRPr="00287E4C">
        <w:rPr>
          <w:rFonts w:ascii="仿宋" w:eastAsia="仿宋" w:hAnsi="仿宋" w:cs="仿宋" w:hint="eastAsia"/>
          <w:color w:val="000000" w:themeColor="text1"/>
          <w:sz w:val="24"/>
          <w:szCs w:val="24"/>
        </w:rPr>
        <w:t>在学科建设过程中着力完善师德师风制度建设，健全师德师风监督机制，强化师德师风教育，实施“对标竞进，争创一流”工程，充分发挥教师党支部的战斗堡垒作用和党员教师的先锋模范作用，实现基层党组织工作与师德师风建设相融合相促进，有效引导教师做“四有好老师”“四个引路人”“四个相统一”，确保立德树人根本任务落到实处。严格执行大学《师德师风建设办法》等相关制度，在评优晋升中实行“一票否决”。在导师队伍选聘和日常考核工作中强化立德树人的核心地位，健全导师师德、学术能力和培养绩效相结合的考核体系，构建师德为先的导师岗位考核制度，将立德树人纳入导师遴选和资格认定的重要考核内容，出现师德师风问题一票否决，确保导师能够以德立身、以德立学，以德施教、以德育人，充分发挥导师对研究生思想品德、科学研究的引领示范作用。</w:t>
      </w:r>
    </w:p>
    <w:p w14:paraId="4D538D82" w14:textId="5BF51F81" w:rsidR="00060C0D" w:rsidRPr="00287E4C" w:rsidRDefault="00060C0D" w:rsidP="00326EA6">
      <w:pPr>
        <w:pStyle w:val="1"/>
        <w:adjustRightInd w:val="0"/>
        <w:snapToGrid w:val="0"/>
        <w:spacing w:line="420" w:lineRule="exact"/>
        <w:ind w:firstLine="480"/>
        <w:textAlignment w:val="center"/>
        <w:rPr>
          <w:rFonts w:ascii="仿宋" w:eastAsia="仿宋" w:hAnsi="仿宋" w:cs="仿宋"/>
          <w:color w:val="000000" w:themeColor="text1"/>
          <w:sz w:val="24"/>
          <w:szCs w:val="24"/>
        </w:rPr>
      </w:pPr>
      <w:bookmarkStart w:id="34" w:name="_Hlk150368930"/>
      <w:r w:rsidRPr="00326EA6">
        <w:rPr>
          <w:rFonts w:ascii="仿宋" w:eastAsia="仿宋" w:hAnsi="仿宋" w:cs="仿宋" w:hint="eastAsia"/>
          <w:color w:val="000000" w:themeColor="text1"/>
          <w:sz w:val="24"/>
          <w:szCs w:val="24"/>
        </w:rPr>
        <w:t>本年度举办</w:t>
      </w:r>
      <w:r w:rsidR="00326EA6" w:rsidRPr="00326EA6">
        <w:rPr>
          <w:rFonts w:ascii="仿宋" w:eastAsia="仿宋" w:hAnsi="仿宋" w:cs="仿宋" w:hint="eastAsia"/>
          <w:color w:val="000000" w:themeColor="text1"/>
          <w:sz w:val="24"/>
          <w:szCs w:val="24"/>
        </w:rPr>
        <w:t>师德师风建设教育活动教育活动、科学道德与学术规范讲座、教风学风建设活动、寒暑假教师研修</w:t>
      </w:r>
      <w:r w:rsidRPr="00326EA6">
        <w:rPr>
          <w:rFonts w:ascii="仿宋" w:eastAsia="仿宋" w:hAnsi="仿宋" w:cs="仿宋" w:hint="eastAsia"/>
          <w:color w:val="000000" w:themeColor="text1"/>
          <w:sz w:val="24"/>
          <w:szCs w:val="24"/>
        </w:rPr>
        <w:t>等</w:t>
      </w:r>
      <w:r w:rsidR="00326EA6" w:rsidRPr="00326EA6">
        <w:rPr>
          <w:rFonts w:ascii="仿宋" w:eastAsia="仿宋" w:hAnsi="仿宋" w:cs="仿宋" w:hint="eastAsia"/>
          <w:color w:val="000000" w:themeColor="text1"/>
          <w:sz w:val="24"/>
          <w:szCs w:val="24"/>
        </w:rPr>
        <w:t>教育培训活动</w:t>
      </w:r>
      <w:r w:rsidR="00326EA6" w:rsidRPr="00326EA6">
        <w:rPr>
          <w:rFonts w:ascii="仿宋" w:eastAsia="仿宋" w:hAnsi="仿宋" w:cs="仿宋"/>
          <w:color w:val="000000" w:themeColor="text1"/>
          <w:sz w:val="24"/>
          <w:szCs w:val="24"/>
        </w:rPr>
        <w:t>9</w:t>
      </w:r>
      <w:r w:rsidRPr="00326EA6">
        <w:rPr>
          <w:rFonts w:ascii="仿宋" w:eastAsia="仿宋" w:hAnsi="仿宋" w:cs="仿宋" w:hint="eastAsia"/>
          <w:color w:val="000000" w:themeColor="text1"/>
          <w:sz w:val="24"/>
          <w:szCs w:val="24"/>
        </w:rPr>
        <w:t>次</w:t>
      </w:r>
      <w:r w:rsidR="00326EA6">
        <w:rPr>
          <w:rFonts w:ascii="仿宋" w:eastAsia="仿宋" w:hAnsi="仿宋" w:cs="仿宋" w:hint="eastAsia"/>
          <w:color w:val="000000" w:themeColor="text1"/>
          <w:sz w:val="24"/>
          <w:szCs w:val="24"/>
        </w:rPr>
        <w:t>.</w:t>
      </w:r>
    </w:p>
    <w:bookmarkEnd w:id="34"/>
    <w:p w14:paraId="6A9538D1" w14:textId="77777777" w:rsidR="00983556" w:rsidRDefault="00F164DB" w:rsidP="00983556">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（3）导师遴选</w:t>
      </w:r>
    </w:p>
    <w:p w14:paraId="36D78C80" w14:textId="526F862A" w:rsidR="00983556" w:rsidRPr="007E4C2F" w:rsidRDefault="00983556" w:rsidP="00983556">
      <w:pPr>
        <w:widowControl/>
        <w:spacing w:line="420" w:lineRule="exact"/>
        <w:ind w:firstLineChars="200" w:firstLine="480"/>
        <w:jc w:val="left"/>
        <w:rPr>
          <w:rFonts w:ascii="仿宋" w:eastAsia="仿宋" w:hAnsi="仿宋" w:cs="仿宋"/>
          <w:b/>
          <w:color w:val="000000" w:themeColor="text1"/>
          <w:kern w:val="0"/>
          <w:sz w:val="24"/>
          <w:szCs w:val="24"/>
        </w:rPr>
      </w:pPr>
      <w:r w:rsidRPr="007E4C2F">
        <w:rPr>
          <w:rFonts w:ascii="仿宋" w:eastAsia="仿宋" w:hAnsi="仿宋" w:cs="仿宋" w:hint="eastAsia"/>
          <w:bCs/>
          <w:color w:val="000000" w:themeColor="text1"/>
          <w:sz w:val="24"/>
          <w:szCs w:val="24"/>
        </w:rPr>
        <w:t>导师的选聘过程严格按照学校制定的《关于印发&lt;硕士研究生指导教师遴选聘任管理办法（修订）&gt;的通知》和</w:t>
      </w:r>
      <w:r w:rsidR="00EE3231" w:rsidRPr="00EE3231">
        <w:rPr>
          <w:rFonts w:ascii="仿宋" w:eastAsia="仿宋" w:hAnsi="仿宋" w:cs="仿宋" w:hint="eastAsia"/>
          <w:bCs/>
          <w:color w:val="000000" w:themeColor="text1"/>
          <w:sz w:val="24"/>
          <w:szCs w:val="24"/>
        </w:rPr>
        <w:t>《经济学院硕士研究生导师聘任与上岗招生管理办法实施细则》</w:t>
      </w:r>
      <w:r w:rsidRPr="007E4C2F">
        <w:rPr>
          <w:rFonts w:ascii="仿宋" w:eastAsia="仿宋" w:hAnsi="仿宋" w:cs="仿宋" w:hint="eastAsia"/>
          <w:bCs/>
          <w:color w:val="000000" w:themeColor="text1"/>
          <w:sz w:val="24"/>
          <w:szCs w:val="24"/>
        </w:rPr>
        <w:t>选聘导师、上岗培训以及导师考核，构建涵盖导师遴选、考核、退出等各方面较完善的导师队伍建设制度体系</w:t>
      </w:r>
      <w:r w:rsidR="00A10A75" w:rsidRPr="007E4C2F">
        <w:rPr>
          <w:rFonts w:ascii="仿宋" w:eastAsia="仿宋" w:hAnsi="仿宋" w:cs="仿宋" w:hint="eastAsia"/>
          <w:bCs/>
          <w:color w:val="000000" w:themeColor="text1"/>
          <w:sz w:val="24"/>
          <w:szCs w:val="24"/>
        </w:rPr>
        <w:t>，</w:t>
      </w:r>
      <w:r w:rsidRPr="00903B5E">
        <w:rPr>
          <w:rFonts w:ascii="仿宋" w:eastAsia="仿宋" w:hAnsi="仿宋" w:cs="仿宋" w:hint="eastAsia"/>
          <w:bCs/>
          <w:color w:val="000000" w:themeColor="text1"/>
          <w:sz w:val="24"/>
          <w:szCs w:val="24"/>
        </w:rPr>
        <w:t>学位点在2022年新</w:t>
      </w:r>
      <w:r w:rsidR="00FB2F56" w:rsidRPr="00903B5E">
        <w:rPr>
          <w:rFonts w:ascii="仿宋" w:eastAsia="仿宋" w:hAnsi="仿宋" w:cs="仿宋" w:hint="eastAsia"/>
          <w:bCs/>
          <w:color w:val="000000" w:themeColor="text1"/>
          <w:sz w:val="24"/>
          <w:szCs w:val="24"/>
        </w:rPr>
        <w:t>1</w:t>
      </w:r>
      <w:r w:rsidR="00FB2F56" w:rsidRPr="00903B5E">
        <w:rPr>
          <w:rFonts w:ascii="仿宋" w:eastAsia="仿宋" w:hAnsi="仿宋" w:cs="仿宋"/>
          <w:bCs/>
          <w:color w:val="000000" w:themeColor="text1"/>
          <w:sz w:val="24"/>
          <w:szCs w:val="24"/>
        </w:rPr>
        <w:t>0</w:t>
      </w:r>
      <w:r w:rsidR="00FB2F56" w:rsidRPr="00903B5E">
        <w:rPr>
          <w:rFonts w:ascii="仿宋" w:eastAsia="仿宋" w:hAnsi="仿宋" w:cs="仿宋" w:hint="eastAsia"/>
          <w:bCs/>
          <w:color w:val="000000" w:themeColor="text1"/>
          <w:sz w:val="24"/>
          <w:szCs w:val="24"/>
        </w:rPr>
        <w:t>名</w:t>
      </w:r>
      <w:r w:rsidRPr="00903B5E">
        <w:rPr>
          <w:rFonts w:ascii="仿宋" w:eastAsia="仿宋" w:hAnsi="仿宋" w:cs="仿宋" w:hint="eastAsia"/>
          <w:bCs/>
          <w:color w:val="000000" w:themeColor="text1"/>
          <w:sz w:val="24"/>
          <w:szCs w:val="24"/>
        </w:rPr>
        <w:t>硕士生指导教师。</w:t>
      </w:r>
    </w:p>
    <w:p w14:paraId="61F526EB" w14:textId="4CAA2DEB" w:rsidR="00065EF9" w:rsidRPr="007E4C2F" w:rsidRDefault="00F164DB" w:rsidP="00810248">
      <w:pPr>
        <w:pStyle w:val="1"/>
        <w:adjustRightInd w:val="0"/>
        <w:snapToGrid w:val="0"/>
        <w:spacing w:line="420" w:lineRule="exact"/>
        <w:ind w:firstLine="480"/>
        <w:textAlignment w:val="center"/>
        <w:rPr>
          <w:rFonts w:ascii="仿宋" w:eastAsia="仿宋" w:hAnsi="仿宋" w:cs="仿宋"/>
          <w:color w:val="000000" w:themeColor="text1"/>
          <w:sz w:val="24"/>
          <w:szCs w:val="24"/>
        </w:rPr>
      </w:pPr>
      <w:r w:rsidRPr="007E4C2F">
        <w:rPr>
          <w:rFonts w:ascii="仿宋" w:eastAsia="仿宋" w:hAnsi="仿宋" w:cs="仿宋" w:hint="eastAsia"/>
          <w:color w:val="000000" w:themeColor="text1"/>
          <w:sz w:val="24"/>
          <w:szCs w:val="24"/>
        </w:rPr>
        <w:t>在导师培训方面，为规范导师责任、工作基本内容和要求，2022年本授权点对新增导师进行了上岗培训，</w:t>
      </w:r>
      <w:r w:rsidR="00810248" w:rsidRPr="007E4C2F">
        <w:rPr>
          <w:rFonts w:ascii="仿宋" w:eastAsia="仿宋" w:hAnsi="仿宋" w:cs="仿宋" w:hint="eastAsia"/>
          <w:color w:val="000000" w:themeColor="text1"/>
          <w:sz w:val="24"/>
          <w:szCs w:val="24"/>
        </w:rPr>
        <w:t>培训内容包括：《四川轻化工大学硕士研究生指导教师管理与考核办法（试行）》、《教育部关于全面落实研究生导师立德树人职责的意见》、《四川省教育厅关于全面落实研究生导师立德树人职责的实施意见》、《四川轻化工大学关于进一步加强和改进师德师风建设的实施意见》、《四川轻化工大学教师师德失范行为负面清单及处理办法（试行）》等文件精神的解读，以及优秀导师进行经验分享、政治纪律和政治要求教育，理想信念和心理健康教育等，</w:t>
      </w:r>
      <w:r w:rsidR="00A50076">
        <w:rPr>
          <w:rFonts w:ascii="仿宋" w:eastAsia="仿宋" w:hAnsi="仿宋" w:cs="仿宋" w:hint="eastAsia"/>
          <w:color w:val="000000" w:themeColor="text1"/>
          <w:sz w:val="24"/>
          <w:szCs w:val="24"/>
        </w:rPr>
        <w:t>强化了</w:t>
      </w:r>
      <w:r w:rsidR="00810248" w:rsidRPr="007E4C2F">
        <w:rPr>
          <w:rFonts w:ascii="仿宋" w:eastAsia="仿宋" w:hAnsi="仿宋" w:cs="仿宋" w:hint="eastAsia"/>
          <w:color w:val="000000" w:themeColor="text1"/>
          <w:sz w:val="24"/>
          <w:szCs w:val="24"/>
        </w:rPr>
        <w:t>导师的立德树人意识和人才培养经验。2022年，组织全部学科导师参加教育部举办的“科学规范导师指导行为 建设一流研究生导师队伍”专题网络培训，做到</w:t>
      </w:r>
      <w:r w:rsidR="00A50076">
        <w:rPr>
          <w:rFonts w:ascii="仿宋" w:eastAsia="仿宋" w:hAnsi="仿宋" w:cs="仿宋" w:hint="eastAsia"/>
          <w:color w:val="000000" w:themeColor="text1"/>
          <w:sz w:val="24"/>
          <w:szCs w:val="24"/>
        </w:rPr>
        <w:t>导师</w:t>
      </w:r>
      <w:r w:rsidR="00810248" w:rsidRPr="007E4C2F">
        <w:rPr>
          <w:rFonts w:ascii="仿宋" w:eastAsia="仿宋" w:hAnsi="仿宋" w:cs="仿宋" w:hint="eastAsia"/>
          <w:color w:val="000000" w:themeColor="text1"/>
          <w:sz w:val="24"/>
          <w:szCs w:val="24"/>
        </w:rPr>
        <w:t>100%参加培训，100%培训合格。例行召开了研究</w:t>
      </w:r>
      <w:r w:rsidR="00810248" w:rsidRPr="007E4C2F">
        <w:rPr>
          <w:rFonts w:ascii="仿宋" w:eastAsia="仿宋" w:hAnsi="仿宋" w:cs="仿宋" w:hint="eastAsia"/>
          <w:color w:val="000000" w:themeColor="text1"/>
          <w:sz w:val="24"/>
          <w:szCs w:val="24"/>
        </w:rPr>
        <w:lastRenderedPageBreak/>
        <w:t>生导师工作会议，再次学习了《教育部国家发展改革委财政部关于加快新时代研究生教育改革发展的意见》相关文件精神。</w:t>
      </w:r>
    </w:p>
    <w:p w14:paraId="14E2ECB3" w14:textId="77777777" w:rsidR="00065EF9" w:rsidRPr="007E4C2F" w:rsidRDefault="00F164DB">
      <w:pPr>
        <w:widowControl/>
        <w:spacing w:line="420" w:lineRule="exact"/>
        <w:ind w:firstLineChars="200" w:firstLine="482"/>
        <w:jc w:val="left"/>
        <w:rPr>
          <w:rFonts w:ascii="仿宋" w:eastAsia="仿宋" w:hAnsi="仿宋" w:cs="仿宋"/>
          <w:b/>
          <w:color w:val="000000" w:themeColor="text1"/>
          <w:kern w:val="0"/>
          <w:sz w:val="24"/>
          <w:szCs w:val="24"/>
        </w:rPr>
      </w:pPr>
      <w:r w:rsidRPr="007E4C2F">
        <w:rPr>
          <w:rFonts w:ascii="仿宋" w:eastAsia="仿宋" w:hAnsi="仿宋" w:cs="仿宋" w:hint="eastAsia"/>
          <w:b/>
          <w:color w:val="000000" w:themeColor="text1"/>
          <w:kern w:val="0"/>
          <w:sz w:val="24"/>
          <w:szCs w:val="24"/>
        </w:rPr>
        <w:t>3.科学研究</w:t>
      </w:r>
    </w:p>
    <w:p w14:paraId="0D7CDBDF" w14:textId="2638626B" w:rsidR="00BB71F5" w:rsidRDefault="00F164DB" w:rsidP="00E81308">
      <w:pPr>
        <w:pStyle w:val="1"/>
        <w:adjustRightInd w:val="0"/>
        <w:snapToGrid w:val="0"/>
        <w:spacing w:line="420" w:lineRule="exact"/>
        <w:ind w:firstLine="480"/>
        <w:textAlignment w:val="center"/>
        <w:rPr>
          <w:rFonts w:ascii="仿宋" w:eastAsia="仿宋" w:hAnsi="仿宋" w:cs="仿宋"/>
          <w:color w:val="000000" w:themeColor="text1"/>
          <w:sz w:val="24"/>
          <w:szCs w:val="24"/>
        </w:rPr>
      </w:pPr>
      <w:r w:rsidRPr="005B6376">
        <w:rPr>
          <w:rFonts w:ascii="仿宋" w:eastAsia="仿宋" w:hAnsi="仿宋" w:cs="仿宋" w:hint="eastAsia"/>
          <w:color w:val="000000" w:themeColor="text1"/>
          <w:sz w:val="24"/>
          <w:szCs w:val="24"/>
        </w:rPr>
        <w:t>2022年，本授权点各</w:t>
      </w:r>
      <w:r w:rsidR="00BB71F5" w:rsidRPr="005B6376">
        <w:rPr>
          <w:rFonts w:ascii="仿宋" w:eastAsia="仿宋" w:hAnsi="仿宋" w:cs="仿宋" w:hint="eastAsia"/>
          <w:color w:val="000000" w:themeColor="text1"/>
          <w:sz w:val="24"/>
          <w:szCs w:val="24"/>
        </w:rPr>
        <w:t>纵横向课题</w:t>
      </w:r>
      <w:r w:rsidR="0004158B" w:rsidRPr="005B6376">
        <w:rPr>
          <w:rFonts w:ascii="仿宋" w:eastAsia="仿宋" w:hAnsi="仿宋" w:cs="仿宋" w:hint="eastAsia"/>
          <w:color w:val="000000" w:themeColor="text1"/>
          <w:sz w:val="24"/>
          <w:szCs w:val="24"/>
        </w:rPr>
        <w:t>数量、</w:t>
      </w:r>
      <w:r w:rsidR="00E81308" w:rsidRPr="005B6376">
        <w:rPr>
          <w:rFonts w:ascii="仿宋" w:eastAsia="仿宋" w:hAnsi="仿宋" w:cs="仿宋" w:hint="eastAsia"/>
          <w:color w:val="000000" w:themeColor="text1"/>
          <w:sz w:val="24"/>
          <w:szCs w:val="24"/>
        </w:rPr>
        <w:t>成果转化经费</w:t>
      </w:r>
      <w:r w:rsidR="00FA3F9D">
        <w:rPr>
          <w:rFonts w:ascii="仿宋" w:eastAsia="仿宋" w:hAnsi="仿宋" w:cs="仿宋" w:hint="eastAsia"/>
          <w:color w:val="000000" w:themeColor="text1"/>
          <w:sz w:val="24"/>
          <w:szCs w:val="24"/>
        </w:rPr>
        <w:t>有突破、有增量。</w:t>
      </w:r>
      <w:r w:rsidR="00BB71F5" w:rsidRPr="005B6376">
        <w:rPr>
          <w:rFonts w:ascii="仿宋" w:eastAsia="仿宋" w:hAnsi="仿宋" w:cs="仿宋" w:hint="eastAsia"/>
          <w:color w:val="000000" w:themeColor="text1"/>
          <w:sz w:val="24"/>
          <w:szCs w:val="24"/>
        </w:rPr>
        <w:t>高级别采纳报告颇丰，3份研究报告分别被全国政协、民盟中央、四川省委统战部采纳</w:t>
      </w:r>
      <w:r w:rsidR="000C6369" w:rsidRPr="005B6376">
        <w:rPr>
          <w:rFonts w:ascii="仿宋" w:eastAsia="仿宋" w:hAnsi="仿宋" w:cs="仿宋" w:hint="eastAsia"/>
          <w:color w:val="000000" w:themeColor="text1"/>
          <w:sz w:val="24"/>
          <w:szCs w:val="24"/>
        </w:rPr>
        <w:t>，1份报告被人民网采纳刊载</w:t>
      </w:r>
      <w:r w:rsidR="00BB71F5" w:rsidRPr="005B6376">
        <w:rPr>
          <w:rFonts w:ascii="仿宋" w:eastAsia="仿宋" w:hAnsi="仿宋" w:cs="仿宋" w:hint="eastAsia"/>
          <w:color w:val="000000" w:themeColor="text1"/>
          <w:sz w:val="24"/>
          <w:szCs w:val="24"/>
        </w:rPr>
        <w:t>。</w:t>
      </w:r>
    </w:p>
    <w:p w14:paraId="5B8D2097" w14:textId="77777777" w:rsidR="00065EF9" w:rsidRPr="007E4C2F" w:rsidRDefault="00F164DB">
      <w:pPr>
        <w:widowControl/>
        <w:spacing w:line="420" w:lineRule="exact"/>
        <w:ind w:firstLineChars="200" w:firstLine="482"/>
        <w:jc w:val="left"/>
        <w:rPr>
          <w:rFonts w:ascii="仿宋" w:eastAsia="仿宋" w:hAnsi="仿宋" w:cs="仿宋"/>
          <w:b/>
          <w:color w:val="000000" w:themeColor="text1"/>
          <w:kern w:val="0"/>
          <w:sz w:val="24"/>
          <w:szCs w:val="24"/>
        </w:rPr>
      </w:pPr>
      <w:r w:rsidRPr="007E4C2F">
        <w:rPr>
          <w:rFonts w:ascii="仿宋" w:eastAsia="仿宋" w:hAnsi="仿宋" w:cs="仿宋" w:hint="eastAsia"/>
          <w:b/>
          <w:color w:val="000000" w:themeColor="text1"/>
          <w:kern w:val="0"/>
          <w:sz w:val="24"/>
          <w:szCs w:val="24"/>
        </w:rPr>
        <w:t>4.教学科研支撑</w:t>
      </w:r>
    </w:p>
    <w:p w14:paraId="50282C27" w14:textId="06B3B109" w:rsidR="00065EF9" w:rsidRPr="00177360" w:rsidRDefault="00F164DB">
      <w:pPr>
        <w:pStyle w:val="1"/>
        <w:adjustRightInd w:val="0"/>
        <w:snapToGrid w:val="0"/>
        <w:spacing w:line="420" w:lineRule="exact"/>
        <w:ind w:firstLine="480"/>
        <w:textAlignment w:val="center"/>
        <w:rPr>
          <w:rFonts w:ascii="仿宋" w:eastAsia="仿宋" w:hAnsi="仿宋" w:cs="仿宋"/>
          <w:color w:val="000000" w:themeColor="text1"/>
          <w:sz w:val="24"/>
          <w:szCs w:val="24"/>
        </w:rPr>
      </w:pPr>
      <w:r w:rsidRPr="00177360">
        <w:rPr>
          <w:rFonts w:ascii="仿宋" w:eastAsia="仿宋" w:hAnsi="仿宋" w:cs="仿宋" w:hint="eastAsia"/>
          <w:color w:val="000000" w:themeColor="text1"/>
          <w:sz w:val="24"/>
          <w:szCs w:val="24"/>
        </w:rPr>
        <w:t>本授权点依托国、省级学科平台和校内校外学习实践平台，致力于为硕士研究生提供完善和高质量的学习、科研、实践平台。主要包括：</w:t>
      </w:r>
      <w:r w:rsidR="00BD7893" w:rsidRPr="00177360">
        <w:rPr>
          <w:rFonts w:ascii="仿宋" w:eastAsia="仿宋" w:hAnsi="仿宋" w:hint="eastAsia"/>
          <w:color w:val="000000" w:themeColor="text1"/>
          <w:sz w:val="24"/>
          <w:szCs w:val="24"/>
        </w:rPr>
        <w:t>“国家固态酿造工程技术研究中心”、“固态酿造国家工程实践教育中心”2个国家级平台和 “酿酒生物技术及应用四川省重点实验室”、“固态酿造关键技术研究四川省院士（专家）工作站”、“四川省酿酒专用粮工程技术研究中心”、“四川省固态酿造博士后创新实践基地”、“食品质量与安全省级协同创新中心”、“传统酿酒产业改造升级四川省协同创新中心培育基地”、</w:t>
      </w:r>
      <w:r w:rsidR="00BD7893" w:rsidRPr="00177360">
        <w:rPr>
          <w:rFonts w:ascii="仿宋" w:eastAsia="仿宋" w:hAnsi="仿宋" w:cs="仿宋" w:hint="eastAsia"/>
          <w:color w:val="000000" w:themeColor="text1"/>
          <w:sz w:val="24"/>
          <w:szCs w:val="24"/>
        </w:rPr>
        <w:t xml:space="preserve"> 四川省社会科学重点研究基地（川酒发展研究中心）</w:t>
      </w:r>
      <w:r w:rsidR="00577406" w:rsidRPr="00177360">
        <w:rPr>
          <w:rFonts w:ascii="仿宋" w:eastAsia="仿宋" w:hAnsi="仿宋" w:cs="仿宋" w:hint="eastAsia"/>
          <w:color w:val="000000" w:themeColor="text1"/>
          <w:sz w:val="24"/>
          <w:szCs w:val="24"/>
        </w:rPr>
        <w:t>、四川省社会科学重点实验室（长江上游地区白酒数智化管理与生态决策优化实验室）</w:t>
      </w:r>
      <w:r w:rsidR="00BD7893" w:rsidRPr="00177360">
        <w:rPr>
          <w:rFonts w:ascii="仿宋" w:eastAsia="仿宋" w:hAnsi="仿宋" w:hint="eastAsia"/>
          <w:color w:val="000000" w:themeColor="text1"/>
          <w:sz w:val="24"/>
          <w:szCs w:val="24"/>
        </w:rPr>
        <w:t>等1</w:t>
      </w:r>
      <w:r w:rsidR="00BD7893" w:rsidRPr="00177360">
        <w:rPr>
          <w:rFonts w:ascii="仿宋" w:eastAsia="仿宋" w:hAnsi="仿宋"/>
          <w:color w:val="000000" w:themeColor="text1"/>
          <w:sz w:val="24"/>
          <w:szCs w:val="24"/>
        </w:rPr>
        <w:t>1</w:t>
      </w:r>
      <w:r w:rsidR="00BD7893" w:rsidRPr="00177360">
        <w:rPr>
          <w:rFonts w:ascii="仿宋" w:eastAsia="仿宋" w:hAnsi="仿宋" w:hint="eastAsia"/>
          <w:color w:val="000000" w:themeColor="text1"/>
          <w:sz w:val="24"/>
          <w:szCs w:val="24"/>
        </w:rPr>
        <w:t>个省部级平台以及</w:t>
      </w:r>
      <w:r w:rsidRPr="00177360">
        <w:rPr>
          <w:rFonts w:ascii="仿宋" w:eastAsia="仿宋" w:hAnsi="仿宋" w:cs="仿宋" w:hint="eastAsia"/>
          <w:color w:val="000000" w:themeColor="text1"/>
          <w:sz w:val="24"/>
          <w:szCs w:val="24"/>
        </w:rPr>
        <w:t>四川省智慧旅游研究基地、川南发展研究院</w:t>
      </w:r>
      <w:r w:rsidR="00E3619B" w:rsidRPr="00177360">
        <w:rPr>
          <w:rFonts w:ascii="仿宋" w:eastAsia="仿宋" w:hAnsi="仿宋" w:cs="仿宋" w:hint="eastAsia"/>
          <w:color w:val="000000" w:themeColor="text1"/>
          <w:sz w:val="24"/>
          <w:szCs w:val="24"/>
        </w:rPr>
        <w:t>、</w:t>
      </w:r>
      <w:r w:rsidR="00BD7893" w:rsidRPr="00177360">
        <w:rPr>
          <w:rFonts w:ascii="仿宋" w:eastAsia="仿宋" w:hAnsi="仿宋" w:cs="仿宋" w:hint="eastAsia"/>
          <w:color w:val="000000" w:themeColor="text1"/>
          <w:sz w:val="24"/>
          <w:szCs w:val="24"/>
        </w:rPr>
        <w:t>产业转型与创新研究中心、农业经济研究中心</w:t>
      </w:r>
      <w:r w:rsidRPr="00177360">
        <w:rPr>
          <w:rFonts w:ascii="仿宋" w:eastAsia="仿宋" w:hAnsi="仿宋" w:cs="仿宋" w:hint="eastAsia"/>
          <w:color w:val="000000" w:themeColor="text1"/>
          <w:sz w:val="24"/>
          <w:szCs w:val="24"/>
        </w:rPr>
        <w:t>等</w:t>
      </w:r>
      <w:r w:rsidR="00BD7893" w:rsidRPr="00177360">
        <w:rPr>
          <w:rFonts w:ascii="仿宋" w:eastAsia="仿宋" w:hAnsi="仿宋" w:cs="仿宋" w:hint="eastAsia"/>
          <w:color w:val="000000" w:themeColor="text1"/>
          <w:sz w:val="24"/>
          <w:szCs w:val="24"/>
        </w:rPr>
        <w:t>市厅级平台</w:t>
      </w:r>
      <w:r w:rsidRPr="00177360">
        <w:rPr>
          <w:rFonts w:ascii="仿宋" w:eastAsia="仿宋" w:hAnsi="仿宋" w:cs="仿宋" w:hint="eastAsia"/>
          <w:color w:val="000000" w:themeColor="text1"/>
          <w:sz w:val="24"/>
          <w:szCs w:val="24"/>
        </w:rPr>
        <w:t>。</w:t>
      </w:r>
    </w:p>
    <w:p w14:paraId="59843563" w14:textId="77777777" w:rsidR="00130BAD" w:rsidRPr="00177360" w:rsidRDefault="00130BAD">
      <w:pPr>
        <w:widowControl/>
        <w:spacing w:line="420" w:lineRule="exact"/>
        <w:ind w:firstLineChars="200" w:firstLine="480"/>
        <w:jc w:val="left"/>
        <w:rPr>
          <w:rFonts w:ascii="仿宋" w:eastAsia="仿宋" w:hAnsi="仿宋"/>
          <w:color w:val="000000" w:themeColor="text1"/>
          <w:sz w:val="24"/>
          <w:szCs w:val="24"/>
        </w:rPr>
      </w:pPr>
      <w:r w:rsidRPr="00177360">
        <w:rPr>
          <w:rFonts w:ascii="仿宋" w:eastAsia="仿宋" w:hAnsi="仿宋" w:hint="eastAsia"/>
          <w:color w:val="000000" w:themeColor="text1"/>
          <w:sz w:val="24"/>
          <w:szCs w:val="24"/>
        </w:rPr>
        <w:t>本学位点有较丰富的、满足教学需要的中外文专业图书资料和数字化资源。每个研究生均配有登录账号，方便研究生在校内和校外使用。图书馆馆藏纸质文献150万册，电子图书 85万册，电子期刊 40 万余册。可供农业硕士使用的网络数据库45个，可供农业硕士阅读的期刊、报刊种类70余种。</w:t>
      </w:r>
    </w:p>
    <w:p w14:paraId="23EB4D28" w14:textId="39DC7513"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5.奖助体系</w:t>
      </w:r>
    </w:p>
    <w:p w14:paraId="75778163" w14:textId="0BF8D1E3" w:rsidR="00A96152" w:rsidRPr="00075D84" w:rsidRDefault="00CE0C49" w:rsidP="00A96152">
      <w:pPr>
        <w:spacing w:line="360" w:lineRule="auto"/>
        <w:ind w:firstLineChars="200" w:firstLine="480"/>
        <w:rPr>
          <w:rFonts w:ascii="仿宋" w:eastAsia="仿宋" w:hAnsi="仿宋"/>
          <w:sz w:val="24"/>
          <w:szCs w:val="24"/>
        </w:rPr>
      </w:pPr>
      <w:r w:rsidRPr="00075D84">
        <w:rPr>
          <w:rFonts w:ascii="仿宋" w:eastAsia="仿宋" w:hAnsi="仿宋" w:hint="eastAsia"/>
          <w:sz w:val="24"/>
          <w:szCs w:val="24"/>
        </w:rPr>
        <w:t>已有</w:t>
      </w:r>
      <w:r w:rsidR="00A96152" w:rsidRPr="00075D84">
        <w:rPr>
          <w:rFonts w:ascii="仿宋" w:eastAsia="仿宋" w:hAnsi="仿宋" w:hint="eastAsia"/>
          <w:sz w:val="24"/>
          <w:szCs w:val="24"/>
        </w:rPr>
        <w:t>《</w:t>
      </w:r>
      <w:r w:rsidR="00A96152" w:rsidRPr="00075D84">
        <w:rPr>
          <w:rFonts w:ascii="仿宋" w:eastAsia="仿宋" w:hAnsi="仿宋"/>
          <w:sz w:val="24"/>
          <w:szCs w:val="24"/>
        </w:rPr>
        <w:t>四川轻化工大学研究生助学金、学业奖学金、国家奖学金实施细则</w:t>
      </w:r>
      <w:r w:rsidR="00A96152" w:rsidRPr="00075D84">
        <w:rPr>
          <w:rFonts w:ascii="仿宋" w:eastAsia="仿宋" w:hAnsi="仿宋" w:hint="eastAsia"/>
          <w:sz w:val="24"/>
          <w:szCs w:val="24"/>
        </w:rPr>
        <w:t>》、《</w:t>
      </w:r>
      <w:r w:rsidR="00A96152" w:rsidRPr="00075D84">
        <w:rPr>
          <w:rFonts w:ascii="仿宋" w:eastAsia="仿宋" w:hAnsi="仿宋"/>
          <w:sz w:val="24"/>
          <w:szCs w:val="24"/>
        </w:rPr>
        <w:t>四川轻化工大学研究生“三助一辅”工作管理办法</w:t>
      </w:r>
      <w:r w:rsidR="00A96152" w:rsidRPr="00075D84">
        <w:rPr>
          <w:rFonts w:ascii="仿宋" w:eastAsia="仿宋" w:hAnsi="仿宋" w:hint="eastAsia"/>
          <w:sz w:val="24"/>
          <w:szCs w:val="24"/>
        </w:rPr>
        <w:t>》、《</w:t>
      </w:r>
      <w:r w:rsidR="00A96152" w:rsidRPr="00075D84">
        <w:rPr>
          <w:rFonts w:ascii="仿宋" w:eastAsia="仿宋" w:hAnsi="仿宋"/>
          <w:sz w:val="24"/>
          <w:szCs w:val="24"/>
        </w:rPr>
        <w:t>四川轻化工大学研究生学科竞赛奖励办法</w:t>
      </w:r>
      <w:r w:rsidR="00A96152" w:rsidRPr="00075D84">
        <w:rPr>
          <w:rFonts w:ascii="仿宋" w:eastAsia="仿宋" w:hAnsi="仿宋" w:hint="eastAsia"/>
          <w:sz w:val="24"/>
          <w:szCs w:val="24"/>
        </w:rPr>
        <w:t>》、《四川轻化工大学研究生创新基金项目管理办法》、《四川轻化工大学研究生创新成果管理办法（试行）》等一系列奖助办法，建立了完善的研究生奖助体系，保障研究生顺利完成学业。</w:t>
      </w:r>
      <w:r w:rsidR="00A96152" w:rsidRPr="00075D84">
        <w:rPr>
          <w:rFonts w:ascii="仿宋" w:eastAsia="仿宋" w:hAnsi="仿宋"/>
          <w:sz w:val="24"/>
          <w:szCs w:val="24"/>
        </w:rPr>
        <w:t>奖助水平与覆盖面等情况与学术型研究生差异不大。</w:t>
      </w:r>
    </w:p>
    <w:p w14:paraId="52C6E0AA" w14:textId="77777777" w:rsidR="004005D3" w:rsidRDefault="00A96152" w:rsidP="004005D3">
      <w:pPr>
        <w:spacing w:line="360" w:lineRule="auto"/>
        <w:ind w:firstLineChars="200" w:firstLine="480"/>
        <w:rPr>
          <w:rFonts w:ascii="仿宋" w:eastAsia="仿宋" w:hAnsi="仿宋"/>
          <w:sz w:val="24"/>
          <w:szCs w:val="24"/>
        </w:rPr>
      </w:pPr>
      <w:r w:rsidRPr="00075D84">
        <w:rPr>
          <w:rFonts w:ascii="仿宋" w:eastAsia="仿宋" w:hAnsi="仿宋" w:hint="eastAsia"/>
          <w:sz w:val="24"/>
          <w:szCs w:val="24"/>
        </w:rPr>
        <w:t>本学位点研究生奖助体系主要包括</w:t>
      </w:r>
      <w:r w:rsidRPr="00075D84">
        <w:rPr>
          <w:rFonts w:ascii="仿宋" w:eastAsia="仿宋" w:hAnsi="仿宋"/>
          <w:sz w:val="24"/>
          <w:szCs w:val="24"/>
        </w:rPr>
        <w:t>研究生国家奖学金、研究生学业奖学金、研究生国家助学金</w:t>
      </w:r>
      <w:r w:rsidRPr="00075D84">
        <w:rPr>
          <w:rFonts w:ascii="仿宋" w:eastAsia="仿宋" w:hAnsi="仿宋" w:hint="eastAsia"/>
          <w:sz w:val="24"/>
          <w:szCs w:val="24"/>
        </w:rPr>
        <w:t>、</w:t>
      </w:r>
      <w:r w:rsidRPr="00075D84">
        <w:rPr>
          <w:rFonts w:ascii="仿宋" w:eastAsia="仿宋" w:hAnsi="仿宋"/>
          <w:sz w:val="24"/>
          <w:szCs w:val="24"/>
        </w:rPr>
        <w:t>学校助学金、研究生新生奖学金、研究生校长特别奖、创新成果奖、</w:t>
      </w:r>
      <w:r w:rsidRPr="00075D84">
        <w:rPr>
          <w:rFonts w:ascii="仿宋" w:eastAsia="仿宋" w:hAnsi="仿宋" w:hint="eastAsia"/>
          <w:sz w:val="24"/>
          <w:szCs w:val="24"/>
        </w:rPr>
        <w:t>研究生创新基金、</w:t>
      </w:r>
      <w:r w:rsidRPr="00075D84">
        <w:rPr>
          <w:rFonts w:ascii="仿宋" w:eastAsia="仿宋" w:hAnsi="仿宋"/>
          <w:sz w:val="24"/>
          <w:szCs w:val="24"/>
        </w:rPr>
        <w:t>三助一辅</w:t>
      </w:r>
      <w:r w:rsidRPr="00075D84">
        <w:rPr>
          <w:rFonts w:ascii="仿宋" w:eastAsia="仿宋" w:hAnsi="仿宋" w:hint="eastAsia"/>
          <w:sz w:val="24"/>
          <w:szCs w:val="24"/>
        </w:rPr>
        <w:t>、助学贷款等。另外，通过与企业的产教融合，四川省宜宾五粮液集团公司专门设置</w:t>
      </w:r>
      <w:r w:rsidRPr="00075D84">
        <w:rPr>
          <w:rFonts w:ascii="仿宋" w:eastAsia="仿宋" w:hAnsi="仿宋" w:hint="eastAsia"/>
          <w:b/>
          <w:sz w:val="24"/>
          <w:szCs w:val="24"/>
        </w:rPr>
        <w:t>五粮液奖学金</w:t>
      </w:r>
      <w:r w:rsidRPr="00075D84">
        <w:rPr>
          <w:rFonts w:ascii="仿宋" w:eastAsia="仿宋" w:hAnsi="仿宋" w:hint="eastAsia"/>
          <w:sz w:val="24"/>
          <w:szCs w:val="24"/>
        </w:rPr>
        <w:t>和</w:t>
      </w:r>
      <w:r w:rsidRPr="00075D84">
        <w:rPr>
          <w:rFonts w:ascii="仿宋" w:eastAsia="仿宋" w:hAnsi="仿宋" w:hint="eastAsia"/>
          <w:b/>
          <w:sz w:val="24"/>
          <w:szCs w:val="24"/>
        </w:rPr>
        <w:t>五粮液励志奖学金</w:t>
      </w:r>
      <w:r w:rsidRPr="00075D84">
        <w:rPr>
          <w:rFonts w:ascii="仿宋" w:eastAsia="仿宋" w:hAnsi="仿宋" w:hint="eastAsia"/>
          <w:sz w:val="24"/>
          <w:szCs w:val="24"/>
        </w:rPr>
        <w:t>，用于奖励五粮液白酒学院及与</w:t>
      </w:r>
      <w:r w:rsidRPr="00075D84">
        <w:rPr>
          <w:rFonts w:ascii="仿宋" w:eastAsia="仿宋" w:hAnsi="仿宋" w:hint="eastAsia"/>
          <w:sz w:val="24"/>
          <w:szCs w:val="24"/>
        </w:rPr>
        <w:lastRenderedPageBreak/>
        <w:t>白酒相关的学科专业的优秀学生和优秀家庭经济困难学生。</w:t>
      </w:r>
    </w:p>
    <w:p w14:paraId="1B73BCFF" w14:textId="4164CADA" w:rsidR="00065EF9" w:rsidRPr="00F164DB" w:rsidRDefault="00F164DB" w:rsidP="004005D3">
      <w:pPr>
        <w:spacing w:line="360" w:lineRule="auto"/>
        <w:ind w:firstLineChars="200" w:firstLine="560"/>
        <w:rPr>
          <w:rFonts w:ascii="黑体" w:eastAsia="黑体" w:hAnsi="黑体" w:cs="黑体"/>
          <w:kern w:val="0"/>
          <w:sz w:val="28"/>
          <w:szCs w:val="28"/>
        </w:rPr>
      </w:pPr>
      <w:r w:rsidRPr="00F164DB">
        <w:rPr>
          <w:rFonts w:ascii="黑体" w:eastAsia="黑体" w:hAnsi="黑体" w:cs="黑体" w:hint="eastAsia"/>
          <w:kern w:val="0"/>
          <w:sz w:val="28"/>
          <w:szCs w:val="28"/>
        </w:rPr>
        <w:t xml:space="preserve">三、人才培养 </w:t>
      </w:r>
    </w:p>
    <w:p w14:paraId="422648FF"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1.招生选拔</w:t>
      </w:r>
    </w:p>
    <w:p w14:paraId="1D1F0BC6" w14:textId="6BC8CE99" w:rsidR="00F830B5" w:rsidRPr="00F830B5" w:rsidRDefault="00247A07" w:rsidP="00BC1200">
      <w:pPr>
        <w:widowControl/>
        <w:spacing w:line="420" w:lineRule="exact"/>
        <w:ind w:firstLineChars="200" w:firstLine="480"/>
        <w:rPr>
          <w:rFonts w:ascii="仿宋" w:eastAsia="仿宋" w:hAnsi="仿宋" w:cs="仿宋"/>
          <w:sz w:val="24"/>
          <w:szCs w:val="24"/>
        </w:rPr>
      </w:pPr>
      <w:r w:rsidRPr="00E643D8">
        <w:rPr>
          <w:rFonts w:ascii="仿宋" w:eastAsia="仿宋" w:hAnsi="仿宋" w:cs="仿宋" w:hint="eastAsia"/>
          <w:sz w:val="24"/>
          <w:szCs w:val="24"/>
        </w:rPr>
        <w:t>拓展渠道，</w:t>
      </w:r>
      <w:r w:rsidR="00F830B5" w:rsidRPr="00E643D8">
        <w:rPr>
          <w:rFonts w:ascii="仿宋" w:eastAsia="仿宋" w:hAnsi="仿宋" w:cs="仿宋" w:hint="eastAsia"/>
          <w:sz w:val="24"/>
          <w:szCs w:val="24"/>
        </w:rPr>
        <w:t>组织</w:t>
      </w:r>
      <w:r w:rsidRPr="00E643D8">
        <w:rPr>
          <w:rFonts w:ascii="仿宋" w:eastAsia="仿宋" w:hAnsi="仿宋" w:cs="仿宋" w:hint="eastAsia"/>
          <w:sz w:val="24"/>
          <w:szCs w:val="24"/>
        </w:rPr>
        <w:t>生源</w:t>
      </w:r>
      <w:r w:rsidR="00F830B5" w:rsidRPr="00E643D8">
        <w:rPr>
          <w:rFonts w:ascii="仿宋" w:eastAsia="仿宋" w:hAnsi="仿宋" w:cs="仿宋" w:hint="eastAsia"/>
          <w:sz w:val="24"/>
          <w:szCs w:val="24"/>
        </w:rPr>
        <w:t>，</w:t>
      </w:r>
      <w:r w:rsidR="00771064" w:rsidRPr="00E643D8">
        <w:rPr>
          <w:rFonts w:ascii="仿宋" w:eastAsia="仿宋" w:hAnsi="仿宋" w:cs="仿宋" w:hint="eastAsia"/>
          <w:sz w:val="24"/>
          <w:szCs w:val="24"/>
        </w:rPr>
        <w:t>2</w:t>
      </w:r>
      <w:r w:rsidR="00771064" w:rsidRPr="00E643D8">
        <w:rPr>
          <w:rFonts w:ascii="仿宋" w:eastAsia="仿宋" w:hAnsi="仿宋" w:cs="仿宋"/>
          <w:sz w:val="24"/>
          <w:szCs w:val="24"/>
        </w:rPr>
        <w:t>022</w:t>
      </w:r>
      <w:r w:rsidR="00771064" w:rsidRPr="00E643D8">
        <w:rPr>
          <w:rFonts w:ascii="仿宋" w:eastAsia="仿宋" w:hAnsi="仿宋" w:cs="仿宋" w:hint="eastAsia"/>
          <w:sz w:val="24"/>
          <w:szCs w:val="24"/>
        </w:rPr>
        <w:t>年报名人数</w:t>
      </w:r>
      <w:r w:rsidR="00336B6E">
        <w:rPr>
          <w:rFonts w:ascii="仿宋" w:eastAsia="仿宋" w:hAnsi="仿宋" w:cs="仿宋" w:hint="eastAsia"/>
          <w:sz w:val="24"/>
          <w:szCs w:val="24"/>
        </w:rPr>
        <w:t>有较大幅度增长</w:t>
      </w:r>
      <w:r w:rsidR="00771064" w:rsidRPr="00E643D8">
        <w:rPr>
          <w:rFonts w:ascii="仿宋" w:eastAsia="仿宋" w:hAnsi="仿宋" w:cs="仿宋" w:hint="eastAsia"/>
          <w:sz w:val="24"/>
          <w:szCs w:val="24"/>
        </w:rPr>
        <w:t>。</w:t>
      </w:r>
      <w:r w:rsidR="00F830B5" w:rsidRPr="00E643D8">
        <w:rPr>
          <w:rFonts w:ascii="仿宋" w:eastAsia="仿宋" w:hAnsi="仿宋" w:cs="仿宋" w:hint="eastAsia"/>
          <w:sz w:val="24"/>
          <w:szCs w:val="24"/>
        </w:rPr>
        <w:t>在选拔过程中严格按照学校硕士研究生招生录取办法，按要求和程序开展硕士研究生的复试及选拔工作，择优录取</w:t>
      </w:r>
      <w:r w:rsidR="002D5DAE" w:rsidRPr="00E643D8">
        <w:rPr>
          <w:rFonts w:ascii="仿宋" w:eastAsia="仿宋" w:hAnsi="仿宋" w:cs="仿宋" w:hint="eastAsia"/>
          <w:sz w:val="24"/>
          <w:szCs w:val="24"/>
        </w:rPr>
        <w:t>，</w:t>
      </w:r>
      <w:r w:rsidR="00F830B5" w:rsidRPr="00E643D8">
        <w:rPr>
          <w:rFonts w:ascii="仿宋" w:eastAsia="仿宋" w:hAnsi="仿宋" w:cs="仿宋" w:hint="eastAsia"/>
          <w:sz w:val="24"/>
          <w:szCs w:val="24"/>
        </w:rPr>
        <w:t>招生规模稳步扩大。</w:t>
      </w:r>
    </w:p>
    <w:p w14:paraId="79BBAF16" w14:textId="7D82E13E" w:rsidR="00065EF9" w:rsidRPr="00493FAA" w:rsidRDefault="00F164DB" w:rsidP="00F830B5">
      <w:pPr>
        <w:widowControl/>
        <w:spacing w:line="420" w:lineRule="exact"/>
        <w:ind w:firstLineChars="200" w:firstLine="482"/>
        <w:jc w:val="left"/>
        <w:rPr>
          <w:rFonts w:ascii="仿宋" w:eastAsia="仿宋" w:hAnsi="仿宋" w:cs="仿宋"/>
          <w:b/>
          <w:kern w:val="0"/>
          <w:sz w:val="24"/>
          <w:szCs w:val="24"/>
        </w:rPr>
      </w:pPr>
      <w:r w:rsidRPr="00493FAA">
        <w:rPr>
          <w:rFonts w:ascii="仿宋" w:eastAsia="仿宋" w:hAnsi="仿宋" w:cs="仿宋" w:hint="eastAsia"/>
          <w:b/>
          <w:kern w:val="0"/>
          <w:sz w:val="24"/>
          <w:szCs w:val="24"/>
        </w:rPr>
        <w:t>2.党建和思政教育</w:t>
      </w:r>
    </w:p>
    <w:p w14:paraId="4AC0A7E4" w14:textId="4BE52B87" w:rsidR="00682D20" w:rsidRPr="00AB2B3F" w:rsidRDefault="00F03FB6" w:rsidP="00682D20">
      <w:pPr>
        <w:pStyle w:val="1"/>
        <w:adjustRightInd w:val="0"/>
        <w:snapToGrid w:val="0"/>
        <w:spacing w:line="420" w:lineRule="exact"/>
        <w:ind w:firstLine="480"/>
        <w:textAlignment w:val="center"/>
        <w:rPr>
          <w:rFonts w:ascii="仿宋" w:eastAsia="仿宋" w:hAnsi="仿宋" w:cs="仿宋"/>
          <w:sz w:val="24"/>
          <w:szCs w:val="24"/>
        </w:rPr>
      </w:pPr>
      <w:r w:rsidRPr="00AB2B3F">
        <w:rPr>
          <w:rFonts w:ascii="仿宋" w:eastAsia="仿宋" w:hAnsi="仿宋" w:cs="仿宋" w:hint="eastAsia"/>
          <w:sz w:val="24"/>
          <w:szCs w:val="24"/>
        </w:rPr>
        <w:t>坚持以习近平新时代中国特色社会主义思想铸魂育人，</w:t>
      </w:r>
      <w:r w:rsidR="00682D20" w:rsidRPr="00493FAA">
        <w:rPr>
          <w:rFonts w:ascii="仿宋" w:eastAsia="仿宋" w:hAnsi="仿宋" w:cs="仿宋" w:hint="eastAsia"/>
          <w:sz w:val="24"/>
          <w:szCs w:val="24"/>
        </w:rPr>
        <w:t>全面贯彻全国高校思想政治工作会议和全国教育大会精神，通过规范有序、激励有力的制度体系建设，</w:t>
      </w:r>
      <w:r w:rsidR="00E126D7" w:rsidRPr="00493FAA">
        <w:rPr>
          <w:rFonts w:ascii="仿宋" w:eastAsia="仿宋" w:hAnsi="仿宋" w:cs="仿宋" w:hint="eastAsia"/>
          <w:sz w:val="24"/>
          <w:szCs w:val="24"/>
        </w:rPr>
        <w:t>按照“结合专业特色、锤炼党性修养、融入思政教育、凸显示范引领”的思路，围绕乡村振兴工作中具有基础性、前瞻性的实际问题进行创新探索实践，</w:t>
      </w:r>
      <w:r w:rsidR="001A63EA" w:rsidRPr="00493FAA">
        <w:rPr>
          <w:rFonts w:ascii="仿宋" w:eastAsia="仿宋" w:hAnsi="仿宋" w:cs="仿宋" w:hint="eastAsia"/>
          <w:sz w:val="24"/>
          <w:szCs w:val="24"/>
        </w:rPr>
        <w:t>打造“筑梦美丽乡村”党建</w:t>
      </w:r>
      <w:r w:rsidR="00682D20" w:rsidRPr="00493FAA">
        <w:rPr>
          <w:rFonts w:ascii="仿宋" w:eastAsia="仿宋" w:hAnsi="仿宋" w:cs="仿宋" w:hint="eastAsia"/>
          <w:sz w:val="24"/>
          <w:szCs w:val="24"/>
        </w:rPr>
        <w:t>品牌，制定特色育人方案，搭建专业教育创新平台，形成基于产和专业教育融合的思政工作一体化模式。</w:t>
      </w:r>
      <w:r w:rsidR="00E126D7" w:rsidRPr="00AB2B3F">
        <w:rPr>
          <w:rFonts w:ascii="仿宋" w:eastAsia="仿宋" w:hAnsi="仿宋" w:cs="仿宋" w:hint="eastAsia"/>
          <w:sz w:val="24"/>
          <w:szCs w:val="24"/>
        </w:rPr>
        <w:t>2022年，党建品牌阶段性成果显著，学院获得“乡村振兴工作先进集体”荣誉嘉奖。</w:t>
      </w:r>
    </w:p>
    <w:p w14:paraId="4F2D5497" w14:textId="77777777" w:rsidR="00682D20" w:rsidRPr="00AB2B3F" w:rsidRDefault="00682D20" w:rsidP="00682D20">
      <w:pPr>
        <w:pStyle w:val="1"/>
        <w:adjustRightInd w:val="0"/>
        <w:snapToGrid w:val="0"/>
        <w:spacing w:line="420" w:lineRule="exact"/>
        <w:ind w:firstLine="480"/>
        <w:textAlignment w:val="center"/>
        <w:rPr>
          <w:rFonts w:ascii="仿宋" w:eastAsia="仿宋" w:hAnsi="仿宋" w:cs="仿宋"/>
          <w:sz w:val="24"/>
          <w:szCs w:val="24"/>
        </w:rPr>
      </w:pPr>
      <w:r w:rsidRPr="00AB2B3F">
        <w:rPr>
          <w:rFonts w:ascii="仿宋" w:eastAsia="仿宋" w:hAnsi="仿宋" w:cs="仿宋" w:hint="eastAsia"/>
          <w:sz w:val="24"/>
          <w:szCs w:val="24"/>
        </w:rPr>
        <w:t>党政联席会议专题研究学生思政工作，党政主要负责人带头讲党课与思政课（形势政策课）。构建“以专职辅导员、研究生秘书为主，导师协助，校外导师补充”四位一体联动、素质一流的育人队伍。</w:t>
      </w:r>
    </w:p>
    <w:p w14:paraId="7D95ACEF" w14:textId="3BB908C7" w:rsidR="005E4C0A" w:rsidRPr="00493FAA" w:rsidRDefault="005E4C0A" w:rsidP="00682D20">
      <w:pPr>
        <w:pStyle w:val="1"/>
        <w:adjustRightInd w:val="0"/>
        <w:snapToGrid w:val="0"/>
        <w:spacing w:line="420" w:lineRule="exact"/>
        <w:ind w:firstLine="480"/>
        <w:textAlignment w:val="center"/>
        <w:rPr>
          <w:rFonts w:ascii="仿宋" w:eastAsia="仿宋" w:hAnsi="仿宋" w:cs="仿宋"/>
          <w:sz w:val="24"/>
          <w:szCs w:val="24"/>
        </w:rPr>
      </w:pPr>
      <w:r w:rsidRPr="00AB2B3F">
        <w:rPr>
          <w:rFonts w:ascii="仿宋" w:eastAsia="仿宋" w:hAnsi="仿宋" w:cs="仿宋" w:hint="eastAsia"/>
          <w:sz w:val="24"/>
          <w:szCs w:val="24"/>
        </w:rPr>
        <w:t>与宜宾市罗龙街道的校地深化合作，共建党支部和研究生产学研示范基地，在乡村产业振兴、乡村资源合理运用等方面继续探索发展新模式。为乡村“量身定制”振兴规划、“百名博士下基层”行动、构建项目运营典范模式，践行产业联兴、人才联育。开展“一院一品·六一慰问顺河村留守儿童”活动，开展“乡村振兴·文旅先行”实践活动，强化文化联塑。四川在线、中国网发布2篇新闻；3篇研究报告分别被全国政协、民盟中央、四川统战部采纳。全年开展形式多样的党建主题活动，营造团结和谐、砥砺奋进的团队氛围。</w:t>
      </w:r>
    </w:p>
    <w:p w14:paraId="144279B8"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3.课程教学</w:t>
      </w:r>
    </w:p>
    <w:p w14:paraId="276A64C9" w14:textId="4492A12B" w:rsidR="00046E5C" w:rsidRDefault="00046E5C">
      <w:pPr>
        <w:pStyle w:val="1"/>
        <w:adjustRightInd w:val="0"/>
        <w:snapToGrid w:val="0"/>
        <w:spacing w:line="420" w:lineRule="exact"/>
        <w:ind w:firstLine="480"/>
        <w:textAlignment w:val="center"/>
        <w:rPr>
          <w:rFonts w:ascii="仿宋" w:eastAsia="仿宋" w:hAnsi="仿宋" w:cs="仿宋"/>
          <w:sz w:val="24"/>
          <w:szCs w:val="24"/>
        </w:rPr>
      </w:pPr>
      <w:r w:rsidRPr="00046E5C">
        <w:rPr>
          <w:rFonts w:ascii="仿宋" w:eastAsia="仿宋" w:hAnsi="仿宋" w:cs="仿宋" w:hint="eastAsia"/>
          <w:sz w:val="24"/>
          <w:szCs w:val="24"/>
        </w:rPr>
        <w:t>本学位点课程设置符合教指委《农业硕士专业学位食品加工与安全领域指导性培养方案》和《农业硕士专业学位农村发展领域指导性培养方案》的要求，具有实践性、应用性，能较好地执行课程计划，课程的考核内容和方式合理。根据全国专业学位研究生教育指导委员会编写的《专业学位研究生核心课程指南（试行）》，将指南中规定的《食品加工与贮运专题》、《食品安全案例》、《食品质量与安全控制技术专题》、《食品产业信</w:t>
      </w:r>
      <w:r w:rsidRPr="00046E5C">
        <w:rPr>
          <w:rFonts w:ascii="仿宋" w:eastAsia="仿宋" w:hAnsi="仿宋" w:cs="仿宋" w:hint="eastAsia"/>
          <w:sz w:val="24"/>
          <w:szCs w:val="24"/>
        </w:rPr>
        <w:lastRenderedPageBreak/>
        <w:t>息与网络技术》、《社会调查与研究方法》、《发展理论与实践》、《农村社会学》、《农村发展规划》、《农村公共管理》等课程设置为核心课程。</w:t>
      </w:r>
    </w:p>
    <w:p w14:paraId="3670A148" w14:textId="5FD7F21F" w:rsidR="00065EF9" w:rsidRDefault="00F164DB" w:rsidP="007131A6">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教学质量过程监控方面，有学校、授权点两级研究生教学督导委员会，同时学院还设立有研究生工作领导小组等机构，研究生教育综合管理已逐渐形成体系。建立了从入口到出口，包括授权点建设、招生、培养及发展四个控制环节的全过程管理体系和质量监控机制及较完备的规章管理制度。将过程性和成果性督导评估相结合，做到全程督导、持续改进。将师德师风、指导投入、培养质量及工程实践等纳入考评体系，建立了不合格研究生和导师退出机制。</w:t>
      </w:r>
    </w:p>
    <w:p w14:paraId="2EE86DA0" w14:textId="77777777" w:rsidR="007131A6" w:rsidRPr="007131A6" w:rsidRDefault="007131A6" w:rsidP="007131A6">
      <w:pPr>
        <w:pStyle w:val="1"/>
        <w:adjustRightInd w:val="0"/>
        <w:snapToGrid w:val="0"/>
        <w:spacing w:line="420" w:lineRule="exact"/>
        <w:ind w:firstLine="480"/>
        <w:textAlignment w:val="center"/>
        <w:rPr>
          <w:rFonts w:ascii="仿宋" w:eastAsia="仿宋" w:hAnsi="仿宋" w:cs="仿宋"/>
          <w:sz w:val="24"/>
          <w:szCs w:val="24"/>
        </w:rPr>
      </w:pPr>
      <w:r w:rsidRPr="007131A6">
        <w:rPr>
          <w:rFonts w:ascii="仿宋" w:eastAsia="仿宋" w:hAnsi="仿宋" w:cs="仿宋" w:hint="eastAsia"/>
          <w:sz w:val="24"/>
          <w:szCs w:val="24"/>
        </w:rPr>
        <w:t>在教学大纲方面，本学位点所有课程均编写了教学大纲，对教学目的和教学要求、教学内容、教学方式、考核方式和参考书目等进行了明确规定，并严格按照教学大纲的要求执行。</w:t>
      </w:r>
    </w:p>
    <w:p w14:paraId="3B5A6594" w14:textId="15F7C0ED" w:rsidR="007131A6" w:rsidRPr="00F164DB" w:rsidRDefault="007131A6" w:rsidP="007131A6">
      <w:pPr>
        <w:pStyle w:val="1"/>
        <w:adjustRightInd w:val="0"/>
        <w:snapToGrid w:val="0"/>
        <w:spacing w:line="420" w:lineRule="exact"/>
        <w:ind w:firstLine="480"/>
        <w:textAlignment w:val="center"/>
        <w:rPr>
          <w:rFonts w:ascii="仿宋" w:eastAsia="仿宋" w:hAnsi="仿宋" w:cs="仿宋"/>
          <w:sz w:val="24"/>
          <w:szCs w:val="24"/>
        </w:rPr>
      </w:pPr>
      <w:r w:rsidRPr="007131A6">
        <w:rPr>
          <w:rFonts w:ascii="仿宋" w:eastAsia="仿宋" w:hAnsi="仿宋" w:cs="仿宋" w:hint="eastAsia"/>
          <w:sz w:val="24"/>
          <w:szCs w:val="24"/>
        </w:rPr>
        <w:t>在教材方面，鼓励任课教师选用规划教材或研究生的经典教材，同时，鼓励教师自编符合人才培养目标要求的优秀教材、讲义。</w:t>
      </w:r>
    </w:p>
    <w:p w14:paraId="19E8087F"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4.学术训练</w:t>
      </w:r>
    </w:p>
    <w:p w14:paraId="212FA66E" w14:textId="77777777" w:rsidR="00065EF9" w:rsidRPr="00F164DB"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以《四川轻化工大学全日制硕士学术型研究生培养指导意见》及《研究生创新基金管理办法》等为制度保障，创新基金立项、导师课题、学科建设为经费保障，创新基金项目、各级各类横向纵向科研课题为重要载体，奖励基金和助研岗位为重要手段，积极引导和激发研究生参与学术训练的积极性。</w:t>
      </w:r>
    </w:p>
    <w:p w14:paraId="3C107DF6" w14:textId="79076666" w:rsidR="00065EF9"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学术训练采用课内外训练相结合的方式。课内训练以延伸阅读与书评、专题讨论、案例研究、小论文等方式训练学生的问题意识、学理意识与方法意识，训练学生具备宽广、深厚的学科知识和较强的研究技能；课外训练则以研究生创新基金、参与导师课题、参加学术会议、自我申报科研项目等方式训练学生选择重要科学问题能力、应用能力和创新能力。</w:t>
      </w:r>
    </w:p>
    <w:p w14:paraId="2BF0425B" w14:textId="6D7E49E8" w:rsidR="00493FAA" w:rsidRPr="00F164DB" w:rsidRDefault="00493FAA">
      <w:pPr>
        <w:pStyle w:val="1"/>
        <w:adjustRightInd w:val="0"/>
        <w:snapToGrid w:val="0"/>
        <w:spacing w:line="420" w:lineRule="exact"/>
        <w:ind w:firstLine="480"/>
        <w:textAlignment w:val="center"/>
        <w:rPr>
          <w:rFonts w:ascii="仿宋" w:eastAsia="仿宋" w:hAnsi="仿宋" w:cs="仿宋"/>
          <w:sz w:val="24"/>
          <w:szCs w:val="24"/>
        </w:rPr>
      </w:pPr>
      <w:r w:rsidRPr="00493FAA">
        <w:rPr>
          <w:rFonts w:ascii="仿宋" w:eastAsia="仿宋" w:hAnsi="仿宋" w:cs="仿宋" w:hint="eastAsia"/>
          <w:sz w:val="24"/>
          <w:szCs w:val="24"/>
        </w:rPr>
        <w:t>本学位点研究生培养实行双导师制，由校内导师和专业实践导师组成。校内导师为第一导师，是研究生培养的第一责任人，主要负责专业基础知识、研究方法及创新能力等培养；专业实践导师为第二导师，负责指导研究生的实践环节，为研究生创造条件进行实践活动，指导研究生完成专业实践报告，并协助指导研究生完成学位论文。主要侧重对研究生专业技能、工程应用、实践能力和职业精神等培养。</w:t>
      </w:r>
    </w:p>
    <w:p w14:paraId="60A8AACB"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5.学术交流</w:t>
      </w:r>
    </w:p>
    <w:p w14:paraId="41AD09E8" w14:textId="77777777" w:rsidR="00065EF9" w:rsidRPr="00F164DB"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学校建立了较完善的研究生学术交流制度，并给予充足的经费保障，以“请进来”“走出去”相结合的方式，鼓励、支持研究生积极参与校内外各级各类学术交流活动。</w:t>
      </w:r>
    </w:p>
    <w:p w14:paraId="2661F328" w14:textId="77777777" w:rsidR="00065EF9" w:rsidRPr="00F164DB"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lastRenderedPageBreak/>
        <w:t>在制度方面，根据《四川轻化工大学全日制硕士学术型研究生培养指导意见》、《四川轻化工大学研究生学术交流考核实施办法（试行）》、《四川轻化工大学研究生创新基金管理办法》等文件，明确规定了研究生在校期间参加学术交流活动的次数、可采用的形式和考核办法，创新基金立项的研究生其结题的基本要求之一是参加国内外学术活动不少于1次。</w:t>
      </w:r>
    </w:p>
    <w:p w14:paraId="16BA1243" w14:textId="77777777" w:rsidR="00065EF9" w:rsidRPr="00F164DB"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在经费保障方面，本授权点为了支持和保障研究生学术交流的开展，建立了以研究生培养经费、学科建设经费、学院专项经费、科研平台运行经费、研究生创新基金、导师课题经费、学校专项资金等七个方面的多元化支持体系。</w:t>
      </w:r>
    </w:p>
    <w:p w14:paraId="7B5B47D0" w14:textId="761A857C" w:rsidR="00065EF9" w:rsidRPr="00F164DB"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从研究生学术交流活动具体实施来看，通过每年一次的科研平台年会、每半年一次的研究生学术论坛、</w:t>
      </w:r>
      <w:r w:rsidR="0079000B">
        <w:rPr>
          <w:rFonts w:ascii="仿宋" w:eastAsia="仿宋" w:hAnsi="仿宋" w:cs="仿宋" w:hint="eastAsia"/>
          <w:sz w:val="24"/>
          <w:szCs w:val="24"/>
        </w:rPr>
        <w:t>每两周一次的“农业经济研究中心”</w:t>
      </w:r>
      <w:r w:rsidRPr="00F164DB">
        <w:rPr>
          <w:rFonts w:ascii="仿宋" w:eastAsia="仿宋" w:hAnsi="仿宋" w:cs="仿宋" w:hint="eastAsia"/>
          <w:sz w:val="24"/>
          <w:szCs w:val="24"/>
        </w:rPr>
        <w:t>学术交流会、不定期的特聘教授的学术报告和学术讲座以及鼓励、支持研究生自行或导师带队到国内外参加学术交流活动等形式组织开展了形式多样的研究生学术交流活动，2022年，校内外学术交流活动的广泛开展，营造了浓厚的学术氛围，培养了研究生的学术水平。</w:t>
      </w:r>
    </w:p>
    <w:p w14:paraId="77DEEE98"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6.论文质量</w:t>
      </w:r>
    </w:p>
    <w:p w14:paraId="55BB0C0C" w14:textId="77777777" w:rsidR="00CA1452" w:rsidRPr="00CA1452" w:rsidRDefault="00CA1452" w:rsidP="00CA1452">
      <w:pPr>
        <w:pStyle w:val="1"/>
        <w:adjustRightInd w:val="0"/>
        <w:snapToGrid w:val="0"/>
        <w:spacing w:line="420" w:lineRule="exact"/>
        <w:ind w:firstLine="480"/>
        <w:textAlignment w:val="center"/>
        <w:rPr>
          <w:rFonts w:ascii="仿宋" w:eastAsia="仿宋" w:hAnsi="仿宋" w:cs="仿宋"/>
          <w:sz w:val="24"/>
          <w:szCs w:val="24"/>
        </w:rPr>
      </w:pPr>
      <w:r w:rsidRPr="00CA1452">
        <w:rPr>
          <w:rFonts w:ascii="仿宋" w:eastAsia="仿宋" w:hAnsi="仿宋" w:cs="仿宋" w:hint="eastAsia"/>
          <w:sz w:val="24"/>
          <w:szCs w:val="24"/>
        </w:rPr>
        <w:t>本学位点要求学位论文写作规范，内容充实，工作量饱满；能够综合运用基础理论、专业知识与科学方法解决农业生产或农村发展等实际问题，有一定的应用价值。</w:t>
      </w:r>
    </w:p>
    <w:p w14:paraId="3E743D1F" w14:textId="03CA1DC7" w:rsidR="00065EF9" w:rsidRPr="00F164DB" w:rsidRDefault="00CA1452" w:rsidP="00CA1452">
      <w:pPr>
        <w:pStyle w:val="1"/>
        <w:adjustRightInd w:val="0"/>
        <w:snapToGrid w:val="0"/>
        <w:spacing w:line="420" w:lineRule="exact"/>
        <w:ind w:firstLine="480"/>
        <w:textAlignment w:val="center"/>
        <w:rPr>
          <w:rFonts w:ascii="仿宋" w:eastAsia="仿宋" w:hAnsi="仿宋" w:cs="仿宋"/>
          <w:sz w:val="24"/>
          <w:szCs w:val="24"/>
        </w:rPr>
      </w:pPr>
      <w:r w:rsidRPr="00CA1452">
        <w:rPr>
          <w:rFonts w:ascii="仿宋" w:eastAsia="仿宋" w:hAnsi="仿宋" w:cs="仿宋" w:hint="eastAsia"/>
          <w:sz w:val="24"/>
          <w:szCs w:val="24"/>
        </w:rPr>
        <w:t>研究生指导教师对研究生学位论文的科学性、规范性以及论文质量严格把关，对研究生撰写完成的学位论文全面审查，并签署审阅意见后再提交研究生培养学院。然后，培养学院指定7人组成的教授委员会对学位论文进行形式审查。超过半数成员同意的学位论文才能进入到送审环节。送审采用平台全盲评审方式，即对评审专家隐匿学位论文作者及其指导教师信息，对学位论文作者及其指导教师隐匿评审专家的信息，确保评审的客观公正。论文评审专家由3位与学位论文学科领域相关的具有副高级职称以上的同行专家担任，其中校外专家不少于2位。且评审专家中至少 1 位是校外在本专业领域具有丰富实践经验的行业专家。</w:t>
      </w:r>
      <w:r w:rsidR="00F164DB" w:rsidRPr="00F164DB">
        <w:rPr>
          <w:rFonts w:ascii="仿宋" w:eastAsia="仿宋" w:hAnsi="仿宋" w:cs="仿宋" w:hint="eastAsia"/>
          <w:sz w:val="24"/>
          <w:szCs w:val="24"/>
        </w:rPr>
        <w:t>自本授权点学位论文参加抽检以来，未发现有问题学位论文，抽检合格率100%。</w:t>
      </w:r>
    </w:p>
    <w:p w14:paraId="0C59AA80"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7.质量保证</w:t>
      </w:r>
    </w:p>
    <w:p w14:paraId="66EEBAFA" w14:textId="5112DFF4" w:rsidR="00065EF9"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本授权点从</w:t>
      </w:r>
      <w:r w:rsidR="004B62EB">
        <w:rPr>
          <w:rFonts w:ascii="仿宋" w:eastAsia="仿宋" w:hAnsi="仿宋" w:cs="仿宋" w:hint="eastAsia"/>
          <w:sz w:val="24"/>
          <w:szCs w:val="24"/>
        </w:rPr>
        <w:t>三</w:t>
      </w:r>
      <w:r w:rsidRPr="00F164DB">
        <w:rPr>
          <w:rFonts w:ascii="仿宋" w:eastAsia="仿宋" w:hAnsi="仿宋" w:cs="仿宋" w:hint="eastAsia"/>
          <w:sz w:val="24"/>
          <w:szCs w:val="24"/>
        </w:rPr>
        <w:t>个方面给予培养质量保证。首先，从组织架构看，学校学位评定委员会、研究部和校研究生培养工作委员从学校层级进行管理，学院设有教授委员会、研究生工作领导小组、研究生秘书和研究生辅导员进行直接管理。其次，从教学过程看，制定有一系列的教学管理方案，为人才培养提供质量保证和教学支撑。第三，学位论文申请答辩的条件和要求看，必须完成培养方案规定的学分，完成各实践环节，外语达到一</w:t>
      </w:r>
      <w:r w:rsidRPr="00F164DB">
        <w:rPr>
          <w:rFonts w:ascii="仿宋" w:eastAsia="仿宋" w:hAnsi="仿宋" w:cs="仿宋" w:hint="eastAsia"/>
          <w:sz w:val="24"/>
          <w:szCs w:val="24"/>
        </w:rPr>
        <w:lastRenderedPageBreak/>
        <w:t>定水平，公开发表1篇学术论文，才能进入答辩环节，经学校学位评定委员会审核，根据教育部的相关规定，授予学位。</w:t>
      </w:r>
    </w:p>
    <w:p w14:paraId="007408BF" w14:textId="77777777" w:rsidR="00932E3A" w:rsidRPr="00932E3A" w:rsidRDefault="00932E3A" w:rsidP="00932E3A">
      <w:pPr>
        <w:pStyle w:val="1"/>
        <w:adjustRightInd w:val="0"/>
        <w:snapToGrid w:val="0"/>
        <w:spacing w:line="420" w:lineRule="exact"/>
        <w:ind w:firstLine="480"/>
        <w:textAlignment w:val="center"/>
        <w:rPr>
          <w:rFonts w:ascii="仿宋" w:eastAsia="仿宋" w:hAnsi="仿宋" w:cs="仿宋"/>
          <w:sz w:val="24"/>
          <w:szCs w:val="24"/>
        </w:rPr>
      </w:pPr>
      <w:r w:rsidRPr="00932E3A">
        <w:rPr>
          <w:rFonts w:ascii="仿宋" w:eastAsia="仿宋" w:hAnsi="仿宋" w:cs="仿宋" w:hint="eastAsia"/>
          <w:sz w:val="24"/>
          <w:szCs w:val="24"/>
        </w:rPr>
        <w:t>开题报告、论文抽查、评审与答辩等环节工作落实、程序规范。研究生开题报告由文献综述和研究计划两部分组成，应于第三学期完成。专业学位型研究生开题评审小组由 3-5 位具有副高以上职称的校内外导师组成，提倡在专业实践基地组织开题报告。论文评审按照本学位点学位管理相关文件要求执行，主要审查学位论文的选题、研究方法、工作量和研究质量，着重考查作者综合运用农村发展理论、方法和技术手段解决农村发展过程中实际问题的能力。</w:t>
      </w:r>
    </w:p>
    <w:p w14:paraId="12BC39F1" w14:textId="7E802C53" w:rsidR="00932E3A" w:rsidRPr="00F164DB" w:rsidRDefault="00932E3A" w:rsidP="00932E3A">
      <w:pPr>
        <w:pStyle w:val="1"/>
        <w:adjustRightInd w:val="0"/>
        <w:snapToGrid w:val="0"/>
        <w:spacing w:line="420" w:lineRule="exact"/>
        <w:ind w:firstLine="480"/>
        <w:textAlignment w:val="center"/>
        <w:rPr>
          <w:rFonts w:ascii="仿宋" w:eastAsia="仿宋" w:hAnsi="仿宋" w:cs="仿宋"/>
          <w:sz w:val="24"/>
          <w:szCs w:val="24"/>
        </w:rPr>
      </w:pPr>
      <w:r w:rsidRPr="00932E3A">
        <w:rPr>
          <w:rFonts w:ascii="仿宋" w:eastAsia="仿宋" w:hAnsi="仿宋" w:cs="仿宋" w:hint="eastAsia"/>
          <w:sz w:val="24"/>
          <w:szCs w:val="24"/>
        </w:rPr>
        <w:t>本学位点答辩委员会人员组成等符合教指委要求。答辩委员会主席由具有研究生指导教师资格的正高级职称专家担任，答辩委员会由 5 名本学科及相关学科具有副高级及以上职称专家组成，专家组成员中校外专家不少于 1 人。且答辩委员会至少有 1 名本专业领域具有丰富实践经验专家。</w:t>
      </w:r>
    </w:p>
    <w:p w14:paraId="6F87F7C9"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8.学风建设</w:t>
      </w:r>
    </w:p>
    <w:p w14:paraId="62CC68F1" w14:textId="3CC3BBA9" w:rsidR="00CC4338"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本授权点重视对学生学术道德的培养，严格按《四川轻化工大学研究生学术道德规范》与《四川轻化工大学学位论文作假行为处理实施细则》管理学术不端行为，对学术不端行为采取零容忍的态度。</w:t>
      </w:r>
      <w:r w:rsidR="00CC4338" w:rsidRPr="00CC4338">
        <w:rPr>
          <w:rFonts w:ascii="仿宋" w:eastAsia="仿宋" w:hAnsi="仿宋" w:cs="仿宋" w:hint="eastAsia"/>
          <w:sz w:val="24"/>
          <w:szCs w:val="24"/>
        </w:rPr>
        <w:t>开展多种形式的职业素质及学风教育活动，包括职业技能大赛、研究生学术论坛、创新创意大赛、图书资源检索能力培训、乡村振兴西部论坛等。内容丰富，形式多样，效果良好，并有专人负责。</w:t>
      </w:r>
      <w:r w:rsidR="00F06B3C" w:rsidRPr="00E643D8">
        <w:rPr>
          <w:rFonts w:ascii="仿宋" w:eastAsia="仿宋" w:hAnsi="仿宋" w:cs="仿宋" w:hint="eastAsia"/>
          <w:sz w:val="24"/>
          <w:szCs w:val="24"/>
        </w:rPr>
        <w:t>2</w:t>
      </w:r>
      <w:r w:rsidR="00F06B3C" w:rsidRPr="00E643D8">
        <w:rPr>
          <w:rFonts w:ascii="仿宋" w:eastAsia="仿宋" w:hAnsi="仿宋" w:cs="仿宋"/>
          <w:sz w:val="24"/>
          <w:szCs w:val="24"/>
        </w:rPr>
        <w:t>022</w:t>
      </w:r>
      <w:r w:rsidR="00F06B3C" w:rsidRPr="00E643D8">
        <w:rPr>
          <w:rFonts w:ascii="仿宋" w:eastAsia="仿宋" w:hAnsi="仿宋" w:cs="仿宋" w:hint="eastAsia"/>
          <w:sz w:val="24"/>
          <w:szCs w:val="24"/>
        </w:rPr>
        <w:t>年开展</w:t>
      </w:r>
      <w:r w:rsidR="009853EA" w:rsidRPr="00E643D8">
        <w:rPr>
          <w:rFonts w:ascii="仿宋" w:eastAsia="仿宋" w:hAnsi="仿宋" w:cs="仿宋" w:hint="eastAsia"/>
          <w:sz w:val="24"/>
          <w:szCs w:val="24"/>
        </w:rPr>
        <w:t>研究生</w:t>
      </w:r>
      <w:r w:rsidR="00F06B3C" w:rsidRPr="00E643D8">
        <w:rPr>
          <w:rFonts w:ascii="仿宋" w:eastAsia="仿宋" w:hAnsi="仿宋" w:cs="仿宋" w:hint="eastAsia"/>
          <w:sz w:val="24"/>
          <w:szCs w:val="24"/>
        </w:rPr>
        <w:t>职业素质及学风教育</w:t>
      </w:r>
      <w:r w:rsidR="00E643D8" w:rsidRPr="00E643D8">
        <w:rPr>
          <w:rFonts w:ascii="仿宋" w:eastAsia="仿宋" w:hAnsi="仿宋" w:cs="仿宋" w:hint="eastAsia"/>
          <w:sz w:val="24"/>
          <w:szCs w:val="24"/>
        </w:rPr>
        <w:t>13</w:t>
      </w:r>
      <w:r w:rsidR="00F06B3C" w:rsidRPr="00E643D8">
        <w:rPr>
          <w:rFonts w:ascii="仿宋" w:eastAsia="仿宋" w:hAnsi="仿宋" w:cs="仿宋" w:hint="eastAsia"/>
          <w:sz w:val="24"/>
          <w:szCs w:val="24"/>
        </w:rPr>
        <w:t>次。</w:t>
      </w:r>
    </w:p>
    <w:p w14:paraId="57366A12" w14:textId="727FCA26" w:rsidR="00CC4338" w:rsidRDefault="00CC4338">
      <w:pPr>
        <w:pStyle w:val="1"/>
        <w:adjustRightInd w:val="0"/>
        <w:snapToGrid w:val="0"/>
        <w:spacing w:line="420" w:lineRule="exact"/>
        <w:ind w:firstLine="480"/>
        <w:textAlignment w:val="center"/>
        <w:rPr>
          <w:rFonts w:ascii="仿宋" w:eastAsia="仿宋" w:hAnsi="仿宋" w:cs="仿宋"/>
          <w:sz w:val="24"/>
          <w:szCs w:val="24"/>
        </w:rPr>
      </w:pPr>
      <w:r w:rsidRPr="00CC4338">
        <w:rPr>
          <w:rFonts w:ascii="仿宋" w:eastAsia="仿宋" w:hAnsi="仿宋" w:cs="仿宋" w:hint="eastAsia"/>
          <w:sz w:val="24"/>
          <w:szCs w:val="24"/>
        </w:rPr>
        <w:t>帮助研究生树立“扎根农村，把论文写在祖国大地”的意识</w:t>
      </w:r>
      <w:r>
        <w:rPr>
          <w:rFonts w:ascii="仿宋" w:eastAsia="仿宋" w:hAnsi="仿宋" w:cs="仿宋" w:hint="eastAsia"/>
          <w:sz w:val="24"/>
          <w:szCs w:val="24"/>
        </w:rPr>
        <w:t>，</w:t>
      </w:r>
      <w:r w:rsidRPr="00CC4338">
        <w:rPr>
          <w:rFonts w:ascii="仿宋" w:eastAsia="仿宋" w:hAnsi="仿宋" w:cs="仿宋" w:hint="eastAsia"/>
          <w:sz w:val="24"/>
          <w:szCs w:val="24"/>
        </w:rPr>
        <w:t>积极引导研究生参与农业技术推广和农村社会服务</w:t>
      </w:r>
      <w:r>
        <w:rPr>
          <w:rFonts w:ascii="仿宋" w:eastAsia="仿宋" w:hAnsi="仿宋" w:cs="仿宋" w:hint="eastAsia"/>
          <w:sz w:val="24"/>
          <w:szCs w:val="24"/>
        </w:rPr>
        <w:t>，</w:t>
      </w:r>
      <w:r w:rsidRPr="00CC4338">
        <w:rPr>
          <w:rFonts w:ascii="仿宋" w:eastAsia="仿宋" w:hAnsi="仿宋" w:cs="仿宋" w:hint="eastAsia"/>
          <w:sz w:val="24"/>
          <w:szCs w:val="24"/>
        </w:rPr>
        <w:t>扩大村、镇等基层专业实践基地的比例，为研究生深入农村一线开展实践铺好路、搭好桥</w:t>
      </w:r>
      <w:r>
        <w:rPr>
          <w:rFonts w:ascii="仿宋" w:eastAsia="仿宋" w:hAnsi="仿宋" w:cs="仿宋" w:hint="eastAsia"/>
          <w:sz w:val="24"/>
          <w:szCs w:val="24"/>
        </w:rPr>
        <w:t>。</w:t>
      </w:r>
    </w:p>
    <w:p w14:paraId="4E39DA99" w14:textId="3E8DE2F9" w:rsidR="00065EF9" w:rsidRDefault="00F164DB">
      <w:pPr>
        <w:pStyle w:val="1"/>
        <w:adjustRightInd w:val="0"/>
        <w:snapToGrid w:val="0"/>
        <w:spacing w:line="420" w:lineRule="exact"/>
        <w:ind w:firstLine="480"/>
        <w:textAlignment w:val="center"/>
        <w:rPr>
          <w:rFonts w:ascii="仿宋" w:eastAsia="仿宋" w:hAnsi="仿宋" w:cs="仿宋"/>
          <w:sz w:val="24"/>
          <w:szCs w:val="24"/>
        </w:rPr>
      </w:pPr>
      <w:r w:rsidRPr="00F164DB">
        <w:rPr>
          <w:rFonts w:ascii="仿宋" w:eastAsia="仿宋" w:hAnsi="仿宋" w:cs="仿宋" w:hint="eastAsia"/>
          <w:sz w:val="24"/>
          <w:szCs w:val="24"/>
        </w:rPr>
        <w:t>本授权点自设立至今，没有出现学术不端行为。</w:t>
      </w:r>
    </w:p>
    <w:p w14:paraId="1C83EDBC" w14:textId="77777777" w:rsidR="00065EF9" w:rsidRPr="00F164DB" w:rsidRDefault="00F164DB">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9.管理服务</w:t>
      </w:r>
    </w:p>
    <w:p w14:paraId="36FF8EC0" w14:textId="77777777" w:rsidR="00F1219F" w:rsidRDefault="00F164DB" w:rsidP="008F0679">
      <w:pPr>
        <w:widowControl/>
        <w:spacing w:line="420" w:lineRule="exact"/>
        <w:ind w:firstLineChars="200" w:firstLine="480"/>
        <w:rPr>
          <w:rFonts w:ascii="仿宋" w:eastAsia="仿宋" w:hAnsi="仿宋" w:cs="仿宋"/>
          <w:sz w:val="24"/>
          <w:szCs w:val="24"/>
        </w:rPr>
      </w:pPr>
      <w:r w:rsidRPr="00F164DB">
        <w:rPr>
          <w:rFonts w:ascii="仿宋" w:eastAsia="仿宋" w:hAnsi="仿宋" w:cs="仿宋" w:hint="eastAsia"/>
          <w:sz w:val="24"/>
          <w:szCs w:val="24"/>
        </w:rPr>
        <w:t>为了保障学生各项权益，做好管理服务工作，学校研究生部制定了《四川轻化工大学研究生学籍管理规定》《四川轻化工大学学院学生处分（处理）申诉管理办法》《四川轻化工大学关于印发研究生助学金、国家奖学金、学业奖学金实施细则》《四川轻化工大学研究生转专业实施细则》《四川轻化工大学研究生优秀毕业生评定办法》《四川轻化工大学研究生学科竞赛奖励办法》《四川轻化工大学研究生“三助一辅”工作管理办法》等规章制度，进行规范管理，确保招生、评优、评奖及培养管理等各环节公平、公正、公开。</w:t>
      </w:r>
    </w:p>
    <w:p w14:paraId="5201BBFA" w14:textId="09269FC2" w:rsidR="00F1219F" w:rsidRDefault="00F1219F" w:rsidP="008F0679">
      <w:pPr>
        <w:widowControl/>
        <w:spacing w:line="420" w:lineRule="exact"/>
        <w:ind w:firstLineChars="200" w:firstLine="480"/>
        <w:rPr>
          <w:rFonts w:ascii="仿宋" w:eastAsia="仿宋" w:hAnsi="仿宋" w:cs="仿宋"/>
          <w:sz w:val="24"/>
          <w:szCs w:val="24"/>
        </w:rPr>
      </w:pPr>
      <w:r w:rsidRPr="00F1219F">
        <w:rPr>
          <w:rFonts w:ascii="仿宋" w:eastAsia="仿宋" w:hAnsi="仿宋" w:cs="仿宋" w:hint="eastAsia"/>
          <w:sz w:val="24"/>
          <w:szCs w:val="24"/>
        </w:rPr>
        <w:lastRenderedPageBreak/>
        <w:t>本学位点两个领域也制定了相应的制度，如《经济学院硕士研究生导师聘任与上岗招生管理办法实施细则》、《生物工程学院硕士研究生导师聘任与上岗招生管理办法实施细则》、《四川轻化工大学经济学院硕士研究生指导教师岗位考核办法（试行）》、《四川轻化工大学经济学院研究生助学金评审实施细则》、《四川轻化工大学经济学院研究生国家奖学金、学业奖学金实施细则》等。</w:t>
      </w:r>
    </w:p>
    <w:p w14:paraId="588B47EF" w14:textId="77777777" w:rsidR="00F1219F" w:rsidRDefault="00F1219F" w:rsidP="008F0679">
      <w:pPr>
        <w:widowControl/>
        <w:spacing w:line="420" w:lineRule="exact"/>
        <w:ind w:firstLineChars="200" w:firstLine="480"/>
        <w:rPr>
          <w:rFonts w:ascii="仿宋" w:eastAsia="仿宋" w:hAnsi="仿宋" w:cs="仿宋"/>
          <w:sz w:val="24"/>
          <w:szCs w:val="24"/>
        </w:rPr>
      </w:pPr>
      <w:r w:rsidRPr="00F1219F">
        <w:rPr>
          <w:rFonts w:ascii="仿宋" w:eastAsia="仿宋" w:hAnsi="仿宋" w:cs="仿宋" w:hint="eastAsia"/>
          <w:sz w:val="24"/>
          <w:szCs w:val="24"/>
        </w:rPr>
        <w:t>本学位点管理机构健全，配备分管院领导、教授委员会、学科带头人、学科与研究生工作办公室、研究生辅导员等管理机构或岗位。其中，学科与研究生工作办公室设置教学秘书2人，负责本学位点研究生教育日常管理工作、教学管理与教学质量建设。设置研究生辅导员2人，负责本学位点研究生的学生管理、党务工作等。研究生培养各项事务有专人管理，职责明确。</w:t>
      </w:r>
    </w:p>
    <w:p w14:paraId="21209B15" w14:textId="72538FA9" w:rsidR="00065EF9" w:rsidRPr="00F164DB" w:rsidRDefault="00F164DB" w:rsidP="00F1219F">
      <w:pPr>
        <w:widowControl/>
        <w:spacing w:line="420" w:lineRule="exact"/>
        <w:ind w:firstLineChars="200" w:firstLine="482"/>
        <w:jc w:val="left"/>
        <w:rPr>
          <w:rFonts w:ascii="仿宋" w:eastAsia="仿宋" w:hAnsi="仿宋" w:cs="仿宋"/>
          <w:b/>
          <w:kern w:val="0"/>
          <w:sz w:val="24"/>
          <w:szCs w:val="24"/>
        </w:rPr>
      </w:pPr>
      <w:r w:rsidRPr="00F164DB">
        <w:rPr>
          <w:rFonts w:ascii="仿宋" w:eastAsia="仿宋" w:hAnsi="仿宋" w:cs="仿宋" w:hint="eastAsia"/>
          <w:b/>
          <w:kern w:val="0"/>
          <w:sz w:val="24"/>
          <w:szCs w:val="24"/>
        </w:rPr>
        <w:t>10.就业发展</w:t>
      </w:r>
    </w:p>
    <w:p w14:paraId="5A302B6A" w14:textId="0306AE5C" w:rsidR="00723118" w:rsidRDefault="00723118" w:rsidP="008F0679">
      <w:pPr>
        <w:widowControl/>
        <w:spacing w:line="420" w:lineRule="exact"/>
        <w:ind w:firstLineChars="200" w:firstLine="480"/>
        <w:rPr>
          <w:rFonts w:ascii="仿宋" w:eastAsia="仿宋" w:hAnsi="仿宋" w:cs="仿宋"/>
          <w:sz w:val="24"/>
          <w:szCs w:val="24"/>
        </w:rPr>
      </w:pPr>
      <w:r w:rsidRPr="00FA3F9D">
        <w:rPr>
          <w:rFonts w:ascii="仿宋" w:eastAsia="仿宋" w:hAnsi="仿宋" w:cs="仿宋" w:hint="eastAsia"/>
          <w:sz w:val="24"/>
          <w:szCs w:val="24"/>
        </w:rPr>
        <w:t>本授权点2022年授予硕士学位</w:t>
      </w:r>
      <w:r w:rsidR="00FA3F9D" w:rsidRPr="00FA3F9D">
        <w:rPr>
          <w:rFonts w:ascii="仿宋" w:eastAsia="仿宋" w:hAnsi="仿宋" w:cs="仿宋" w:hint="eastAsia"/>
          <w:sz w:val="24"/>
          <w:szCs w:val="24"/>
        </w:rPr>
        <w:t>25</w:t>
      </w:r>
      <w:r w:rsidRPr="00FA3F9D">
        <w:rPr>
          <w:rFonts w:ascii="仿宋" w:eastAsia="仿宋" w:hAnsi="仿宋" w:cs="仿宋" w:hint="eastAsia"/>
          <w:sz w:val="24"/>
          <w:szCs w:val="24"/>
        </w:rPr>
        <w:t>人，就业率</w:t>
      </w:r>
      <w:r w:rsidR="000E3F08" w:rsidRPr="00FA3F9D">
        <w:rPr>
          <w:rFonts w:ascii="仿宋" w:eastAsia="仿宋" w:hAnsi="仿宋" w:cs="仿宋" w:hint="eastAsia"/>
          <w:sz w:val="24"/>
          <w:szCs w:val="24"/>
        </w:rPr>
        <w:t>高</w:t>
      </w:r>
      <w:r w:rsidRPr="00FA3F9D">
        <w:rPr>
          <w:rFonts w:ascii="仿宋" w:eastAsia="仿宋" w:hAnsi="仿宋" w:cs="仿宋" w:hint="eastAsia"/>
          <w:sz w:val="24"/>
          <w:szCs w:val="24"/>
        </w:rPr>
        <w:t>，毕业生就业层次高。</w:t>
      </w:r>
    </w:p>
    <w:p w14:paraId="03CC6897" w14:textId="38957ED9" w:rsidR="00065EF9" w:rsidRPr="00F164DB" w:rsidRDefault="00F164DB" w:rsidP="008F0679">
      <w:pPr>
        <w:widowControl/>
        <w:spacing w:line="420" w:lineRule="exact"/>
        <w:ind w:firstLineChars="200" w:firstLine="560"/>
        <w:rPr>
          <w:rFonts w:ascii="黑体" w:eastAsia="黑体" w:hAnsi="黑体" w:cs="黑体"/>
          <w:kern w:val="0"/>
          <w:sz w:val="28"/>
          <w:szCs w:val="28"/>
        </w:rPr>
      </w:pPr>
      <w:r w:rsidRPr="00F164DB">
        <w:rPr>
          <w:rFonts w:ascii="黑体" w:eastAsia="黑体" w:hAnsi="黑体" w:cs="黑体" w:hint="eastAsia"/>
          <w:kern w:val="0"/>
          <w:sz w:val="28"/>
          <w:szCs w:val="28"/>
        </w:rPr>
        <w:t>四、服务贡献</w:t>
      </w:r>
    </w:p>
    <w:p w14:paraId="67FA10AE" w14:textId="137B7497" w:rsidR="00230753" w:rsidRPr="00230753" w:rsidRDefault="00230753" w:rsidP="008F0679">
      <w:pPr>
        <w:widowControl/>
        <w:spacing w:line="420" w:lineRule="exact"/>
        <w:ind w:firstLineChars="200" w:firstLine="480"/>
        <w:rPr>
          <w:rFonts w:ascii="仿宋" w:eastAsia="仿宋" w:hAnsi="仿宋" w:cs="仿宋"/>
          <w:sz w:val="24"/>
          <w:szCs w:val="24"/>
        </w:rPr>
      </w:pPr>
      <w:r w:rsidRPr="00230753">
        <w:rPr>
          <w:rFonts w:ascii="仿宋" w:eastAsia="仿宋" w:hAnsi="仿宋" w:cs="仿宋" w:hint="eastAsia"/>
          <w:sz w:val="24"/>
          <w:szCs w:val="24"/>
        </w:rPr>
        <w:t>本学位点研究生积极参加专业实践活动，</w:t>
      </w:r>
      <w:r w:rsidR="00341AB1">
        <w:rPr>
          <w:rFonts w:ascii="仿宋" w:eastAsia="仿宋" w:hAnsi="仿宋" w:cs="仿宋" w:hint="eastAsia"/>
          <w:sz w:val="24"/>
          <w:szCs w:val="24"/>
        </w:rPr>
        <w:t>得到</w:t>
      </w:r>
      <w:r w:rsidRPr="00230753">
        <w:rPr>
          <w:rFonts w:ascii="仿宋" w:eastAsia="仿宋" w:hAnsi="仿宋" w:cs="仿宋" w:hint="eastAsia"/>
          <w:sz w:val="24"/>
          <w:szCs w:val="24"/>
        </w:rPr>
        <w:t>实践单位的嘉奖，</w:t>
      </w:r>
      <w:r w:rsidR="00341AB1">
        <w:rPr>
          <w:rFonts w:ascii="仿宋" w:eastAsia="仿宋" w:hAnsi="仿宋" w:cs="仿宋" w:hint="eastAsia"/>
          <w:sz w:val="24"/>
          <w:szCs w:val="24"/>
        </w:rPr>
        <w:t>多人获</w:t>
      </w:r>
      <w:r w:rsidRPr="00230753">
        <w:rPr>
          <w:rFonts w:ascii="仿宋" w:eastAsia="仿宋" w:hAnsi="仿宋" w:cs="仿宋" w:hint="eastAsia"/>
          <w:sz w:val="24"/>
          <w:szCs w:val="24"/>
        </w:rPr>
        <w:t>评“优秀实习生”。</w:t>
      </w:r>
      <w:r w:rsidR="000E6C87">
        <w:rPr>
          <w:rFonts w:ascii="仿宋" w:eastAsia="仿宋" w:hAnsi="仿宋" w:cs="仿宋" w:hint="eastAsia"/>
          <w:sz w:val="24"/>
          <w:szCs w:val="24"/>
        </w:rPr>
        <w:t>服务</w:t>
      </w:r>
      <w:r w:rsidRPr="00230753">
        <w:rPr>
          <w:rFonts w:ascii="仿宋" w:eastAsia="仿宋" w:hAnsi="仿宋" w:cs="仿宋" w:hint="eastAsia"/>
          <w:sz w:val="24"/>
          <w:szCs w:val="24"/>
        </w:rPr>
        <w:t>国家级贫困县，围绕该县特色富硒资源，打造特色产业链，实现政、企、村协同发展合作</w:t>
      </w:r>
      <w:r>
        <w:rPr>
          <w:rFonts w:ascii="仿宋" w:eastAsia="仿宋" w:hAnsi="仿宋" w:cs="仿宋" w:hint="eastAsia"/>
          <w:sz w:val="24"/>
          <w:szCs w:val="24"/>
        </w:rPr>
        <w:t>，</w:t>
      </w:r>
      <w:r w:rsidRPr="00230753">
        <w:rPr>
          <w:rFonts w:ascii="仿宋" w:eastAsia="仿宋" w:hAnsi="仿宋" w:cs="仿宋" w:hint="eastAsia"/>
          <w:sz w:val="24"/>
          <w:szCs w:val="24"/>
        </w:rPr>
        <w:t>带动万余农户增产增收，得到了实践单位的广泛好评，人民网强国论坛将上述事迹以“把地方所需和高校所能结合 赋能乡村振兴”为题进行了报道。农村发展领域与宜宾罗龙街道“校地联动”，在党建引领、人才培养、产业培育、农作物栽培、成果转化、农村改革试点等多方面携手合作，为乡村振兴增亮添彩</w:t>
      </w:r>
      <w:r w:rsidR="0048617C">
        <w:rPr>
          <w:rFonts w:ascii="仿宋" w:eastAsia="仿宋" w:hAnsi="仿宋" w:cs="仿宋" w:hint="eastAsia"/>
          <w:sz w:val="24"/>
          <w:szCs w:val="24"/>
        </w:rPr>
        <w:t>，</w:t>
      </w:r>
      <w:r w:rsidRPr="00230753">
        <w:rPr>
          <w:rFonts w:ascii="仿宋" w:eastAsia="仿宋" w:hAnsi="仿宋" w:cs="仿宋" w:hint="eastAsia"/>
          <w:sz w:val="24"/>
          <w:szCs w:val="24"/>
        </w:rPr>
        <w:t>该产学研合作成果得到了新华网的报道。</w:t>
      </w:r>
    </w:p>
    <w:p w14:paraId="54AF5760" w14:textId="349F8808" w:rsidR="00230753" w:rsidRPr="00230753" w:rsidRDefault="00230753" w:rsidP="008F0679">
      <w:pPr>
        <w:widowControl/>
        <w:spacing w:line="420" w:lineRule="exact"/>
        <w:ind w:firstLineChars="200" w:firstLine="480"/>
        <w:rPr>
          <w:rFonts w:ascii="仿宋" w:eastAsia="仿宋" w:hAnsi="仿宋" w:cs="仿宋"/>
          <w:sz w:val="24"/>
          <w:szCs w:val="24"/>
        </w:rPr>
      </w:pPr>
      <w:r w:rsidRPr="00230753">
        <w:rPr>
          <w:rFonts w:ascii="仿宋" w:eastAsia="仿宋" w:hAnsi="仿宋" w:cs="仿宋" w:hint="eastAsia"/>
          <w:sz w:val="24"/>
          <w:szCs w:val="24"/>
        </w:rPr>
        <w:t>本学位点始终坚持“研学结合、产教融合、特色发展”的理念，凝智聚力，积极推进科研成果转化。在中共四川省委、四川省人民政府主办的四川省首届“稻香杯”</w:t>
      </w:r>
      <w:r w:rsidRPr="00230753">
        <w:rPr>
          <w:rFonts w:ascii="微软雅黑" w:eastAsia="微软雅黑" w:hAnsi="微软雅黑" w:cs="微软雅黑" w:hint="eastAsia"/>
          <w:sz w:val="24"/>
          <w:szCs w:val="24"/>
        </w:rPr>
        <w:t>•</w:t>
      </w:r>
      <w:r w:rsidRPr="00230753">
        <w:rPr>
          <w:rFonts w:ascii="仿宋" w:eastAsia="仿宋" w:hAnsi="仿宋" w:cs="仿宋" w:hint="eastAsia"/>
          <w:sz w:val="24"/>
          <w:szCs w:val="24"/>
        </w:rPr>
        <w:t>丰收奖颁奖仪式上，</w:t>
      </w:r>
      <w:r w:rsidR="0048617C">
        <w:rPr>
          <w:rFonts w:ascii="仿宋" w:eastAsia="仿宋" w:hAnsi="仿宋" w:cs="仿宋" w:hint="eastAsia"/>
          <w:sz w:val="24"/>
          <w:szCs w:val="24"/>
        </w:rPr>
        <w:t>本</w:t>
      </w:r>
      <w:r w:rsidRPr="00230753">
        <w:rPr>
          <w:rFonts w:ascii="仿宋" w:eastAsia="仿宋" w:hAnsi="仿宋" w:cs="仿宋" w:hint="eastAsia"/>
          <w:sz w:val="24"/>
          <w:szCs w:val="24"/>
        </w:rPr>
        <w:t>学位点</w:t>
      </w:r>
      <w:r w:rsidR="0048617C">
        <w:rPr>
          <w:rFonts w:ascii="仿宋" w:eastAsia="仿宋" w:hAnsi="仿宋" w:cs="仿宋" w:hint="eastAsia"/>
          <w:sz w:val="24"/>
          <w:szCs w:val="24"/>
        </w:rPr>
        <w:t>1名</w:t>
      </w:r>
      <w:r w:rsidRPr="00230753">
        <w:rPr>
          <w:rFonts w:ascii="仿宋" w:eastAsia="仿宋" w:hAnsi="仿宋" w:cs="仿宋" w:hint="eastAsia"/>
          <w:sz w:val="24"/>
          <w:szCs w:val="24"/>
        </w:rPr>
        <w:t>导师获“四川省农业丰收奖先进个人”荣誉称号。其带领科研团队在酿酒专用粮品质鉴定、品种选育、种植示范研究上取得突破性成果</w:t>
      </w:r>
      <w:r w:rsidR="000E6C87">
        <w:rPr>
          <w:rFonts w:ascii="仿宋" w:eastAsia="仿宋" w:hAnsi="仿宋" w:cs="仿宋" w:hint="eastAsia"/>
          <w:sz w:val="24"/>
          <w:szCs w:val="24"/>
        </w:rPr>
        <w:t>，</w:t>
      </w:r>
      <w:r w:rsidRPr="00230753">
        <w:rPr>
          <w:rFonts w:ascii="仿宋" w:eastAsia="仿宋" w:hAnsi="仿宋" w:cs="仿宋" w:hint="eastAsia"/>
          <w:sz w:val="24"/>
          <w:szCs w:val="24"/>
        </w:rPr>
        <w:t>为推动乡村振兴和打造新时代更高水平“天府粮仓”做出了要贡献。</w:t>
      </w:r>
    </w:p>
    <w:p w14:paraId="7277A5CB" w14:textId="0D4062EF" w:rsidR="00230753" w:rsidRDefault="00230753" w:rsidP="008F0679">
      <w:pPr>
        <w:widowControl/>
        <w:spacing w:line="420" w:lineRule="exact"/>
        <w:ind w:firstLineChars="200" w:firstLine="480"/>
        <w:rPr>
          <w:rFonts w:ascii="仿宋" w:eastAsia="仿宋" w:hAnsi="仿宋" w:cs="仿宋"/>
          <w:sz w:val="24"/>
          <w:szCs w:val="24"/>
        </w:rPr>
      </w:pPr>
      <w:r w:rsidRPr="00230753">
        <w:rPr>
          <w:rFonts w:ascii="仿宋" w:eastAsia="仿宋" w:hAnsi="仿宋" w:cs="仿宋" w:hint="eastAsia"/>
          <w:sz w:val="24"/>
          <w:szCs w:val="24"/>
        </w:rPr>
        <w:t>学校和五粮液集团股份公司联合申报的“产教深融 校企协同 共建中国白酒产业学院”项目成功入选全国“校企合作 双百计划”典型案例并获得授牌。“中国白酒产业学院”项目成功入选四川省首批省级现代产业学院，并有望冲击国家级现代产业学院。还获得四川省科技进步奖、四川省社会科学优秀成果奖等省部级奖励。此外，学位点导师</w:t>
      </w:r>
      <w:r w:rsidR="00FD5AC4">
        <w:rPr>
          <w:rFonts w:ascii="仿宋" w:eastAsia="仿宋" w:hAnsi="仿宋" w:cs="仿宋" w:hint="eastAsia"/>
          <w:sz w:val="24"/>
          <w:szCs w:val="24"/>
        </w:rPr>
        <w:t>1份</w:t>
      </w:r>
      <w:r w:rsidRPr="00230753">
        <w:rPr>
          <w:rFonts w:ascii="仿宋" w:eastAsia="仿宋" w:hAnsi="仿宋" w:cs="仿宋" w:hint="eastAsia"/>
          <w:sz w:val="24"/>
          <w:szCs w:val="24"/>
        </w:rPr>
        <w:t>研究报告被中共四川省委统战部采纳，并获得</w:t>
      </w:r>
      <w:r>
        <w:rPr>
          <w:rFonts w:ascii="仿宋" w:eastAsia="仿宋" w:hAnsi="仿宋" w:cs="仿宋" w:hint="eastAsia"/>
          <w:sz w:val="24"/>
          <w:szCs w:val="24"/>
        </w:rPr>
        <w:t>省委常委</w:t>
      </w:r>
      <w:r w:rsidRPr="00230753">
        <w:rPr>
          <w:rFonts w:ascii="仿宋" w:eastAsia="仿宋" w:hAnsi="仿宋" w:cs="仿宋" w:hint="eastAsia"/>
          <w:sz w:val="24"/>
          <w:szCs w:val="24"/>
        </w:rPr>
        <w:t>签批；</w:t>
      </w:r>
      <w:r w:rsidR="00FD5AC4">
        <w:rPr>
          <w:rFonts w:ascii="仿宋" w:eastAsia="仿宋" w:hAnsi="仿宋" w:cs="仿宋" w:hint="eastAsia"/>
          <w:sz w:val="24"/>
          <w:szCs w:val="24"/>
        </w:rPr>
        <w:t>1份</w:t>
      </w:r>
      <w:r w:rsidRPr="00230753">
        <w:rPr>
          <w:rFonts w:ascii="仿宋" w:eastAsia="仿宋" w:hAnsi="仿宋" w:cs="仿宋" w:hint="eastAsia"/>
          <w:sz w:val="24"/>
          <w:szCs w:val="24"/>
        </w:rPr>
        <w:t>研究报告继民盟中央采用后，又被全国政协采用</w:t>
      </w:r>
      <w:r>
        <w:rPr>
          <w:rFonts w:ascii="仿宋" w:eastAsia="仿宋" w:hAnsi="仿宋" w:cs="仿宋" w:hint="eastAsia"/>
          <w:sz w:val="24"/>
          <w:szCs w:val="24"/>
        </w:rPr>
        <w:t>，充分彰显了智库作用。</w:t>
      </w:r>
    </w:p>
    <w:p w14:paraId="2F345701" w14:textId="1D6CD016" w:rsidR="00065EF9" w:rsidRPr="00F164DB" w:rsidRDefault="00F164DB" w:rsidP="008F0679">
      <w:pPr>
        <w:widowControl/>
        <w:spacing w:line="420" w:lineRule="exact"/>
        <w:ind w:firstLineChars="200" w:firstLine="560"/>
        <w:rPr>
          <w:rFonts w:ascii="黑体" w:eastAsia="黑体" w:hAnsi="黑体" w:cs="黑体"/>
          <w:kern w:val="0"/>
          <w:sz w:val="28"/>
          <w:szCs w:val="28"/>
        </w:rPr>
      </w:pPr>
      <w:r w:rsidRPr="00F164DB">
        <w:rPr>
          <w:rFonts w:ascii="黑体" w:eastAsia="黑体" w:hAnsi="黑体" w:cs="黑体" w:hint="eastAsia"/>
          <w:kern w:val="0"/>
          <w:sz w:val="28"/>
          <w:szCs w:val="28"/>
        </w:rPr>
        <w:lastRenderedPageBreak/>
        <w:t>五、存在的问题</w:t>
      </w:r>
    </w:p>
    <w:p w14:paraId="1CE4B8DA" w14:textId="0683E5CE" w:rsidR="001D3721" w:rsidRPr="000E521E" w:rsidRDefault="00F164DB" w:rsidP="008F0679">
      <w:pPr>
        <w:widowControl/>
        <w:spacing w:line="420" w:lineRule="exact"/>
        <w:ind w:firstLineChars="200" w:firstLine="482"/>
        <w:rPr>
          <w:rFonts w:ascii="仿宋" w:eastAsia="仿宋" w:hAnsi="仿宋" w:cs="仿宋"/>
          <w:b/>
          <w:bCs/>
          <w:sz w:val="24"/>
          <w:szCs w:val="24"/>
        </w:rPr>
      </w:pPr>
      <w:r w:rsidRPr="000E521E">
        <w:rPr>
          <w:rFonts w:ascii="仿宋" w:eastAsia="仿宋" w:hAnsi="仿宋" w:cs="仿宋" w:hint="eastAsia"/>
          <w:b/>
          <w:bCs/>
          <w:sz w:val="24"/>
          <w:szCs w:val="24"/>
        </w:rPr>
        <w:t>1.</w:t>
      </w:r>
      <w:r w:rsidR="001D3721" w:rsidRPr="000E521E">
        <w:rPr>
          <w:rFonts w:ascii="仿宋" w:eastAsia="仿宋" w:hAnsi="仿宋" w:cs="仿宋" w:hint="eastAsia"/>
          <w:b/>
          <w:bCs/>
          <w:sz w:val="24"/>
          <w:szCs w:val="24"/>
        </w:rPr>
        <w:t>实践与创新能力有待进一步强化</w:t>
      </w:r>
    </w:p>
    <w:p w14:paraId="5388F929" w14:textId="0781EE8C" w:rsidR="001D3721" w:rsidRPr="001D3721" w:rsidRDefault="001D3721" w:rsidP="008F0679">
      <w:pPr>
        <w:widowControl/>
        <w:spacing w:line="420" w:lineRule="exact"/>
        <w:ind w:firstLineChars="200" w:firstLine="480"/>
        <w:rPr>
          <w:rFonts w:ascii="仿宋" w:eastAsia="仿宋" w:hAnsi="仿宋" w:cs="仿宋"/>
          <w:sz w:val="24"/>
          <w:szCs w:val="24"/>
        </w:rPr>
      </w:pPr>
      <w:r w:rsidRPr="001D3721">
        <w:rPr>
          <w:rFonts w:ascii="仿宋" w:eastAsia="仿宋" w:hAnsi="仿宋" w:cs="仿宋" w:hint="eastAsia"/>
          <w:sz w:val="24"/>
          <w:szCs w:val="24"/>
        </w:rPr>
        <w:t>研究生实践创新能力不足，创新意识</w:t>
      </w:r>
      <w:r w:rsidR="0030499D">
        <w:rPr>
          <w:rFonts w:ascii="仿宋" w:eastAsia="仿宋" w:hAnsi="仿宋" w:cs="仿宋" w:hint="eastAsia"/>
          <w:sz w:val="24"/>
          <w:szCs w:val="24"/>
        </w:rPr>
        <w:t>、</w:t>
      </w:r>
      <w:r>
        <w:rPr>
          <w:rFonts w:ascii="仿宋" w:eastAsia="仿宋" w:hAnsi="仿宋" w:cs="仿宋" w:hint="eastAsia"/>
          <w:sz w:val="24"/>
          <w:szCs w:val="24"/>
        </w:rPr>
        <w:t>实践</w:t>
      </w:r>
      <w:r w:rsidRPr="001D3721">
        <w:rPr>
          <w:rFonts w:ascii="仿宋" w:eastAsia="仿宋" w:hAnsi="仿宋" w:cs="仿宋" w:hint="eastAsia"/>
          <w:sz w:val="24"/>
          <w:szCs w:val="24"/>
        </w:rPr>
        <w:t>能力有待进一步强化。</w:t>
      </w:r>
    </w:p>
    <w:p w14:paraId="0E9BF72E" w14:textId="77777777" w:rsidR="004B77FF" w:rsidRDefault="00A4790F" w:rsidP="008F0679">
      <w:pPr>
        <w:widowControl/>
        <w:spacing w:line="420" w:lineRule="exact"/>
        <w:ind w:firstLineChars="200" w:firstLine="482"/>
        <w:rPr>
          <w:rFonts w:ascii="仿宋" w:eastAsia="仿宋" w:hAnsi="仿宋" w:cs="仿宋"/>
          <w:b/>
          <w:kern w:val="0"/>
          <w:sz w:val="24"/>
          <w:szCs w:val="24"/>
        </w:rPr>
      </w:pPr>
      <w:r w:rsidRPr="00A4790F">
        <w:rPr>
          <w:rFonts w:ascii="仿宋" w:eastAsia="仿宋" w:hAnsi="仿宋" w:cs="仿宋" w:hint="eastAsia"/>
          <w:b/>
          <w:bCs/>
          <w:sz w:val="24"/>
          <w:szCs w:val="24"/>
        </w:rPr>
        <w:t>2</w:t>
      </w:r>
      <w:r w:rsidRPr="00A4790F">
        <w:rPr>
          <w:rFonts w:ascii="仿宋" w:eastAsia="仿宋" w:hAnsi="仿宋" w:cs="仿宋"/>
          <w:b/>
          <w:bCs/>
          <w:sz w:val="24"/>
          <w:szCs w:val="24"/>
        </w:rPr>
        <w:t>.</w:t>
      </w:r>
      <w:r>
        <w:rPr>
          <w:rFonts w:ascii="仿宋" w:eastAsia="仿宋" w:hAnsi="仿宋" w:cs="仿宋" w:hint="eastAsia"/>
          <w:b/>
          <w:kern w:val="0"/>
          <w:sz w:val="24"/>
          <w:szCs w:val="24"/>
        </w:rPr>
        <w:t>农业三</w:t>
      </w:r>
      <w:r w:rsidRPr="00A43C60">
        <w:rPr>
          <w:rFonts w:ascii="仿宋" w:eastAsia="仿宋" w:hAnsi="仿宋" w:cs="仿宋" w:hint="eastAsia"/>
          <w:b/>
          <w:kern w:val="0"/>
          <w:sz w:val="24"/>
          <w:szCs w:val="24"/>
        </w:rPr>
        <w:t>产业融合发展，对农业人才需求旺盛，但过程比较长</w:t>
      </w:r>
    </w:p>
    <w:p w14:paraId="1F1C0B0F" w14:textId="7917516F" w:rsidR="00A4790F" w:rsidRPr="004B77FF" w:rsidRDefault="00A4790F" w:rsidP="008F0679">
      <w:pPr>
        <w:widowControl/>
        <w:spacing w:line="420" w:lineRule="exact"/>
        <w:ind w:firstLineChars="200" w:firstLine="480"/>
        <w:rPr>
          <w:rFonts w:ascii="仿宋" w:eastAsia="仿宋" w:hAnsi="仿宋" w:cs="仿宋"/>
          <w:kern w:val="0"/>
          <w:sz w:val="24"/>
          <w:szCs w:val="24"/>
        </w:rPr>
      </w:pPr>
      <w:r w:rsidRPr="00A4790F">
        <w:rPr>
          <w:rFonts w:ascii="仿宋" w:eastAsia="仿宋" w:hAnsi="仿宋" w:cs="仿宋" w:hint="eastAsia"/>
          <w:kern w:val="0"/>
          <w:sz w:val="24"/>
          <w:szCs w:val="24"/>
        </w:rPr>
        <w:t>农业内涵随着产业链的延伸和三产融合不断拓展</w:t>
      </w:r>
      <w:r>
        <w:rPr>
          <w:rFonts w:ascii="仿宋" w:eastAsia="仿宋" w:hAnsi="仿宋" w:cs="仿宋" w:hint="eastAsia"/>
          <w:kern w:val="0"/>
          <w:sz w:val="24"/>
          <w:szCs w:val="24"/>
        </w:rPr>
        <w:t>，</w:t>
      </w:r>
      <w:r w:rsidRPr="00A4790F">
        <w:rPr>
          <w:rFonts w:ascii="仿宋" w:eastAsia="仿宋" w:hAnsi="仿宋" w:cs="仿宋" w:hint="eastAsia"/>
          <w:kern w:val="0"/>
          <w:sz w:val="24"/>
          <w:szCs w:val="24"/>
        </w:rPr>
        <w:t>对农业人才产生了潜在的市场需求，</w:t>
      </w:r>
      <w:r>
        <w:rPr>
          <w:rFonts w:ascii="仿宋" w:eastAsia="仿宋" w:hAnsi="仿宋" w:cs="仿宋" w:hint="eastAsia"/>
          <w:kern w:val="0"/>
          <w:sz w:val="24"/>
          <w:szCs w:val="24"/>
        </w:rPr>
        <w:t>也为学位点</w:t>
      </w:r>
      <w:r w:rsidRPr="004B77FF">
        <w:rPr>
          <w:rFonts w:ascii="仿宋" w:eastAsia="仿宋" w:hAnsi="仿宋" w:cs="仿宋" w:hint="eastAsia"/>
          <w:kern w:val="0"/>
          <w:sz w:val="24"/>
          <w:szCs w:val="24"/>
        </w:rPr>
        <w:t>的发展提供了巨大潜力和美好前景，但这个过程可能比较长，需要长期耕耘。</w:t>
      </w:r>
      <w:r w:rsidRPr="004B77FF">
        <w:rPr>
          <w:rFonts w:ascii="仿宋" w:eastAsia="仿宋" w:hAnsi="仿宋" w:cs="仿宋"/>
          <w:kern w:val="0"/>
          <w:sz w:val="24"/>
          <w:szCs w:val="24"/>
        </w:rPr>
        <w:t xml:space="preserve"> </w:t>
      </w:r>
    </w:p>
    <w:p w14:paraId="2EFD2290" w14:textId="4FEE3141" w:rsidR="00065EF9" w:rsidRPr="00F164DB" w:rsidRDefault="00F164DB" w:rsidP="008F0679">
      <w:pPr>
        <w:widowControl/>
        <w:spacing w:line="420" w:lineRule="exact"/>
        <w:ind w:firstLineChars="200" w:firstLine="560"/>
        <w:rPr>
          <w:rFonts w:ascii="黑体" w:eastAsia="黑体" w:hAnsi="黑体" w:cs="黑体"/>
          <w:kern w:val="0"/>
          <w:sz w:val="28"/>
          <w:szCs w:val="28"/>
        </w:rPr>
      </w:pPr>
      <w:r w:rsidRPr="00F164DB">
        <w:rPr>
          <w:rFonts w:ascii="黑体" w:eastAsia="黑体" w:hAnsi="黑体" w:cs="黑体" w:hint="eastAsia"/>
          <w:kern w:val="0"/>
          <w:sz w:val="28"/>
          <w:szCs w:val="28"/>
        </w:rPr>
        <w:t xml:space="preserve">六、下一年建设计划 </w:t>
      </w:r>
    </w:p>
    <w:p w14:paraId="1299F50D" w14:textId="61A3D8DA" w:rsidR="001D3721" w:rsidRPr="001D3721" w:rsidRDefault="001D3721" w:rsidP="008F0679">
      <w:pPr>
        <w:widowControl/>
        <w:adjustRightInd w:val="0"/>
        <w:snapToGrid w:val="0"/>
        <w:spacing w:line="420" w:lineRule="exact"/>
        <w:ind w:firstLineChars="200" w:firstLine="482"/>
        <w:rPr>
          <w:rFonts w:ascii="仿宋" w:eastAsia="仿宋" w:hAnsi="仿宋" w:cs="仿宋"/>
          <w:b/>
          <w:kern w:val="0"/>
          <w:sz w:val="24"/>
          <w:szCs w:val="24"/>
        </w:rPr>
      </w:pPr>
      <w:r>
        <w:rPr>
          <w:rFonts w:ascii="仿宋" w:eastAsia="仿宋" w:hAnsi="仿宋" w:cs="仿宋" w:hint="eastAsia"/>
          <w:b/>
          <w:kern w:val="0"/>
          <w:sz w:val="24"/>
          <w:szCs w:val="24"/>
        </w:rPr>
        <w:t>1</w:t>
      </w:r>
      <w:r>
        <w:rPr>
          <w:rFonts w:ascii="仿宋" w:eastAsia="仿宋" w:hAnsi="仿宋" w:cs="仿宋"/>
          <w:b/>
          <w:kern w:val="0"/>
          <w:sz w:val="24"/>
          <w:szCs w:val="24"/>
        </w:rPr>
        <w:t>.</w:t>
      </w:r>
      <w:r w:rsidRPr="001D3721">
        <w:rPr>
          <w:rFonts w:ascii="仿宋" w:eastAsia="仿宋" w:hAnsi="仿宋" w:cs="仿宋" w:hint="eastAsia"/>
          <w:b/>
          <w:kern w:val="0"/>
          <w:sz w:val="24"/>
          <w:szCs w:val="24"/>
        </w:rPr>
        <w:t>强化实践与创新能力</w:t>
      </w:r>
    </w:p>
    <w:p w14:paraId="1BF0697B" w14:textId="7F17014C" w:rsidR="001D3721" w:rsidRPr="001D3721" w:rsidRDefault="001D3721" w:rsidP="008F0679">
      <w:pPr>
        <w:widowControl/>
        <w:adjustRightInd w:val="0"/>
        <w:snapToGrid w:val="0"/>
        <w:spacing w:line="420" w:lineRule="exact"/>
        <w:ind w:firstLineChars="200" w:firstLine="480"/>
        <w:rPr>
          <w:rFonts w:ascii="仿宋" w:eastAsia="仿宋" w:hAnsi="仿宋" w:cs="仿宋"/>
          <w:sz w:val="24"/>
          <w:szCs w:val="24"/>
        </w:rPr>
      </w:pPr>
      <w:r>
        <w:rPr>
          <w:rFonts w:ascii="仿宋" w:eastAsia="仿宋" w:hAnsi="仿宋" w:cs="仿宋" w:hint="eastAsia"/>
          <w:sz w:val="24"/>
          <w:szCs w:val="24"/>
        </w:rPr>
        <w:t>探索</w:t>
      </w:r>
      <w:r w:rsidRPr="001D3721">
        <w:rPr>
          <w:rFonts w:ascii="仿宋" w:eastAsia="仿宋" w:hAnsi="仿宋" w:cs="仿宋" w:hint="eastAsia"/>
          <w:sz w:val="24"/>
          <w:szCs w:val="24"/>
        </w:rPr>
        <w:t>形成全方位的实践教学体系，进一步加大研究生进入实习基地的力度，不断加强专业硕士与校外导师的紧密联系，将专业硕士研究生培养工作与农业、农村发展，乡村振兴充分结合。</w:t>
      </w:r>
    </w:p>
    <w:p w14:paraId="40FD7B51" w14:textId="2CE30E19" w:rsidR="00D80E6A" w:rsidRDefault="00AA1C8F" w:rsidP="008F0679">
      <w:pPr>
        <w:pStyle w:val="3"/>
        <w:adjustRightInd w:val="0"/>
        <w:snapToGrid w:val="0"/>
        <w:spacing w:beforeLines="0" w:afterLines="0" w:line="420" w:lineRule="exact"/>
        <w:rPr>
          <w:rFonts w:ascii="仿宋" w:eastAsia="仿宋" w:hAnsi="仿宋" w:cs="仿宋"/>
          <w:b/>
          <w:bCs w:val="0"/>
          <w:kern w:val="0"/>
          <w:sz w:val="24"/>
          <w:szCs w:val="24"/>
        </w:rPr>
      </w:pPr>
      <w:r w:rsidRPr="00C67678">
        <w:rPr>
          <w:rFonts w:ascii="仿宋" w:eastAsia="仿宋" w:hAnsi="仿宋" w:cs="仿宋" w:hint="eastAsia"/>
          <w:b/>
          <w:bCs w:val="0"/>
          <w:kern w:val="0"/>
          <w:sz w:val="24"/>
          <w:szCs w:val="24"/>
        </w:rPr>
        <w:t xml:space="preserve"> </w:t>
      </w:r>
      <w:r w:rsidRPr="00C67678">
        <w:rPr>
          <w:rFonts w:ascii="仿宋" w:eastAsia="仿宋" w:hAnsi="仿宋" w:cs="仿宋"/>
          <w:b/>
          <w:bCs w:val="0"/>
          <w:kern w:val="0"/>
          <w:sz w:val="24"/>
          <w:szCs w:val="24"/>
        </w:rPr>
        <w:t xml:space="preserve">  </w:t>
      </w:r>
      <w:r w:rsidR="004B77FF">
        <w:rPr>
          <w:rFonts w:ascii="仿宋" w:eastAsia="仿宋" w:hAnsi="仿宋" w:cs="仿宋"/>
          <w:b/>
          <w:bCs w:val="0"/>
          <w:kern w:val="0"/>
          <w:sz w:val="24"/>
          <w:szCs w:val="24"/>
        </w:rPr>
        <w:t xml:space="preserve"> 2.</w:t>
      </w:r>
      <w:r w:rsidR="004B77FF" w:rsidRPr="004B77FF">
        <w:rPr>
          <w:rFonts w:ascii="仿宋" w:eastAsia="仿宋" w:hAnsi="仿宋" w:cs="仿宋" w:hint="eastAsia"/>
          <w:b/>
          <w:bCs w:val="0"/>
          <w:kern w:val="0"/>
          <w:sz w:val="24"/>
          <w:szCs w:val="24"/>
        </w:rPr>
        <w:t>加大高</w:t>
      </w:r>
      <w:r w:rsidR="00625D34">
        <w:rPr>
          <w:rFonts w:ascii="仿宋" w:eastAsia="仿宋" w:hAnsi="仿宋" w:cs="仿宋" w:hint="eastAsia"/>
          <w:b/>
          <w:bCs w:val="0"/>
          <w:kern w:val="0"/>
          <w:sz w:val="24"/>
          <w:szCs w:val="24"/>
        </w:rPr>
        <w:t>层次人才的</w:t>
      </w:r>
      <w:r w:rsidR="004B77FF" w:rsidRPr="004B77FF">
        <w:rPr>
          <w:rFonts w:ascii="仿宋" w:eastAsia="仿宋" w:hAnsi="仿宋" w:cs="仿宋" w:hint="eastAsia"/>
          <w:b/>
          <w:bCs w:val="0"/>
          <w:kern w:val="0"/>
          <w:sz w:val="24"/>
          <w:szCs w:val="24"/>
        </w:rPr>
        <w:t>引进与培训</w:t>
      </w:r>
    </w:p>
    <w:p w14:paraId="746ECCF4" w14:textId="5BDD0F6B" w:rsidR="00AA1C8F" w:rsidRPr="005651FB" w:rsidRDefault="004B77FF" w:rsidP="008F0679">
      <w:pPr>
        <w:pStyle w:val="3"/>
        <w:adjustRightInd w:val="0"/>
        <w:snapToGrid w:val="0"/>
        <w:spacing w:beforeLines="0" w:afterLines="0" w:line="420" w:lineRule="exact"/>
        <w:ind w:firstLineChars="200" w:firstLine="480"/>
        <w:rPr>
          <w:rFonts w:ascii="仿宋" w:eastAsia="仿宋" w:hAnsi="仿宋" w:cs="仿宋"/>
          <w:sz w:val="24"/>
          <w:szCs w:val="24"/>
        </w:rPr>
      </w:pPr>
      <w:r w:rsidRPr="005651FB">
        <w:rPr>
          <w:rFonts w:ascii="仿宋" w:eastAsia="仿宋" w:hAnsi="仿宋" w:cs="仿宋" w:hint="eastAsia"/>
          <w:kern w:val="0"/>
          <w:sz w:val="24"/>
          <w:szCs w:val="24"/>
        </w:rPr>
        <w:t>进一步优化师资结构师资队伍建设</w:t>
      </w:r>
      <w:r w:rsidR="008A5AAB">
        <w:rPr>
          <w:rFonts w:ascii="仿宋" w:eastAsia="仿宋" w:hAnsi="仿宋" w:cs="仿宋" w:hint="eastAsia"/>
          <w:kern w:val="0"/>
          <w:sz w:val="24"/>
          <w:szCs w:val="24"/>
        </w:rPr>
        <w:t>，</w:t>
      </w:r>
      <w:r w:rsidRPr="005651FB">
        <w:rPr>
          <w:rFonts w:ascii="仿宋" w:eastAsia="仿宋" w:hAnsi="仿宋" w:cs="仿宋" w:hint="eastAsia"/>
          <w:kern w:val="0"/>
          <w:sz w:val="24"/>
          <w:szCs w:val="24"/>
        </w:rPr>
        <w:t>加大</w:t>
      </w:r>
      <w:r w:rsidR="008A5AAB">
        <w:rPr>
          <w:rFonts w:ascii="仿宋" w:eastAsia="仿宋" w:hAnsi="仿宋" w:cs="仿宋" w:hint="eastAsia"/>
          <w:kern w:val="0"/>
          <w:sz w:val="24"/>
          <w:szCs w:val="24"/>
        </w:rPr>
        <w:t>高层次人才</w:t>
      </w:r>
      <w:r w:rsidRPr="005651FB">
        <w:rPr>
          <w:rFonts w:ascii="仿宋" w:eastAsia="仿宋" w:hAnsi="仿宋" w:cs="仿宋" w:hint="eastAsia"/>
          <w:kern w:val="0"/>
          <w:sz w:val="24"/>
          <w:szCs w:val="24"/>
        </w:rPr>
        <w:t>的引进与培训力度，选派</w:t>
      </w:r>
      <w:r w:rsidR="008A5AAB">
        <w:rPr>
          <w:rFonts w:ascii="仿宋" w:eastAsia="仿宋" w:hAnsi="仿宋" w:cs="仿宋" w:hint="eastAsia"/>
          <w:kern w:val="0"/>
          <w:sz w:val="24"/>
          <w:szCs w:val="24"/>
        </w:rPr>
        <w:t>青年</w:t>
      </w:r>
      <w:r w:rsidRPr="005651FB">
        <w:rPr>
          <w:rFonts w:ascii="仿宋" w:eastAsia="仿宋" w:hAnsi="仿宋" w:cs="仿宋" w:hint="eastAsia"/>
          <w:kern w:val="0"/>
          <w:sz w:val="24"/>
          <w:szCs w:val="24"/>
        </w:rPr>
        <w:t>教师到</w:t>
      </w:r>
      <w:r w:rsidR="008A5AAB">
        <w:rPr>
          <w:rFonts w:ascii="仿宋" w:eastAsia="仿宋" w:hAnsi="仿宋" w:cs="仿宋" w:hint="eastAsia"/>
          <w:kern w:val="0"/>
          <w:sz w:val="24"/>
          <w:szCs w:val="24"/>
        </w:rPr>
        <w:t>行业</w:t>
      </w:r>
      <w:r w:rsidRPr="005651FB">
        <w:rPr>
          <w:rFonts w:ascii="仿宋" w:eastAsia="仿宋" w:hAnsi="仿宋" w:cs="仿宋" w:hint="eastAsia"/>
          <w:kern w:val="0"/>
          <w:sz w:val="24"/>
          <w:szCs w:val="24"/>
        </w:rPr>
        <w:t>企业挂职锻炼，促进理论和实务结合，提高整体师资</w:t>
      </w:r>
      <w:r w:rsidR="004B4623">
        <w:rPr>
          <w:rFonts w:ascii="仿宋" w:eastAsia="仿宋" w:hAnsi="仿宋" w:cs="仿宋" w:hint="eastAsia"/>
          <w:kern w:val="0"/>
          <w:sz w:val="24"/>
          <w:szCs w:val="24"/>
        </w:rPr>
        <w:t>能力</w:t>
      </w:r>
      <w:r w:rsidRPr="005651FB">
        <w:rPr>
          <w:rFonts w:ascii="仿宋" w:eastAsia="仿宋" w:hAnsi="仿宋" w:cs="仿宋" w:hint="eastAsia"/>
          <w:kern w:val="0"/>
          <w:sz w:val="24"/>
          <w:szCs w:val="24"/>
        </w:rPr>
        <w:t>。</w:t>
      </w:r>
    </w:p>
    <w:p w14:paraId="483B0C42" w14:textId="77777777" w:rsidR="001D3721" w:rsidRPr="00D33D41" w:rsidRDefault="001D3721" w:rsidP="008F0679">
      <w:pPr>
        <w:widowControl/>
        <w:spacing w:line="420" w:lineRule="exact"/>
        <w:ind w:firstLineChars="200" w:firstLine="480"/>
        <w:rPr>
          <w:rFonts w:ascii="仿宋" w:eastAsia="仿宋" w:hAnsi="仿宋" w:cs="仿宋"/>
          <w:sz w:val="24"/>
          <w:szCs w:val="24"/>
        </w:rPr>
      </w:pPr>
    </w:p>
    <w:sectPr w:rsidR="001D3721" w:rsidRPr="00D33D41">
      <w:footerReference w:type="default" r:id="rId7"/>
      <w:pgSz w:w="11904" w:h="16840"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E519" w14:textId="77777777" w:rsidR="00536D90" w:rsidRDefault="00536D90" w:rsidP="0093240C">
      <w:r>
        <w:separator/>
      </w:r>
    </w:p>
  </w:endnote>
  <w:endnote w:type="continuationSeparator" w:id="0">
    <w:p w14:paraId="51A03ECF" w14:textId="77777777" w:rsidR="00536D90" w:rsidRDefault="00536D90" w:rsidP="0093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29634"/>
      <w:docPartObj>
        <w:docPartGallery w:val="Page Numbers (Bottom of Page)"/>
        <w:docPartUnique/>
      </w:docPartObj>
    </w:sdtPr>
    <w:sdtEndPr>
      <w:rPr>
        <w:rFonts w:ascii="Times New Roman" w:hAnsi="Times New Roman" w:cs="Times New Roman"/>
      </w:rPr>
    </w:sdtEndPr>
    <w:sdtContent>
      <w:sdt>
        <w:sdtPr>
          <w:id w:val="-1705238520"/>
          <w:docPartObj>
            <w:docPartGallery w:val="Page Numbers (Top of Page)"/>
            <w:docPartUnique/>
          </w:docPartObj>
        </w:sdtPr>
        <w:sdtEndPr>
          <w:rPr>
            <w:rFonts w:ascii="Times New Roman" w:hAnsi="Times New Roman" w:cs="Times New Roman"/>
          </w:rPr>
        </w:sdtEndPr>
        <w:sdtContent>
          <w:p w14:paraId="1807B4AE" w14:textId="16C1CEE2" w:rsidR="00DC1B27" w:rsidRPr="00DC1B27" w:rsidRDefault="00DC1B27">
            <w:pPr>
              <w:pStyle w:val="a6"/>
              <w:rPr>
                <w:rFonts w:ascii="Times New Roman" w:hAnsi="Times New Roman" w:cs="Times New Roman"/>
              </w:rPr>
            </w:pPr>
            <w:r w:rsidRPr="00DC1B27">
              <w:rPr>
                <w:rFonts w:ascii="Times New Roman" w:hAnsi="Times New Roman" w:cs="Times New Roman"/>
                <w:lang w:val="zh-CN"/>
              </w:rPr>
              <w:t xml:space="preserve"> </w:t>
            </w:r>
            <w:r w:rsidRPr="00DC1B27">
              <w:rPr>
                <w:rFonts w:ascii="Times New Roman" w:hAnsi="Times New Roman" w:cs="Times New Roman"/>
                <w:b/>
                <w:bCs/>
                <w:sz w:val="24"/>
                <w:szCs w:val="24"/>
              </w:rPr>
              <w:fldChar w:fldCharType="begin"/>
            </w:r>
            <w:r w:rsidRPr="00DC1B27">
              <w:rPr>
                <w:rFonts w:ascii="Times New Roman" w:hAnsi="Times New Roman" w:cs="Times New Roman"/>
                <w:b/>
                <w:bCs/>
              </w:rPr>
              <w:instrText>PAGE</w:instrText>
            </w:r>
            <w:r w:rsidRPr="00DC1B27">
              <w:rPr>
                <w:rFonts w:ascii="Times New Roman" w:hAnsi="Times New Roman" w:cs="Times New Roman"/>
                <w:b/>
                <w:bCs/>
                <w:sz w:val="24"/>
                <w:szCs w:val="24"/>
              </w:rPr>
              <w:fldChar w:fldCharType="separate"/>
            </w:r>
            <w:r w:rsidR="00FA3F9D">
              <w:rPr>
                <w:rFonts w:ascii="Times New Roman" w:hAnsi="Times New Roman" w:cs="Times New Roman"/>
                <w:b/>
                <w:bCs/>
                <w:noProof/>
              </w:rPr>
              <w:t>13</w:t>
            </w:r>
            <w:r w:rsidRPr="00DC1B27">
              <w:rPr>
                <w:rFonts w:ascii="Times New Roman" w:hAnsi="Times New Roman" w:cs="Times New Roman"/>
                <w:b/>
                <w:bCs/>
                <w:sz w:val="24"/>
                <w:szCs w:val="24"/>
              </w:rPr>
              <w:fldChar w:fldCharType="end"/>
            </w:r>
            <w:r w:rsidRPr="00DC1B27">
              <w:rPr>
                <w:rFonts w:ascii="Times New Roman" w:hAnsi="Times New Roman" w:cs="Times New Roman"/>
                <w:lang w:val="zh-CN"/>
              </w:rPr>
              <w:t xml:space="preserve"> / </w:t>
            </w:r>
            <w:r w:rsidRPr="00DC1B27">
              <w:rPr>
                <w:rFonts w:ascii="Times New Roman" w:hAnsi="Times New Roman" w:cs="Times New Roman"/>
                <w:b/>
                <w:bCs/>
                <w:sz w:val="24"/>
                <w:szCs w:val="24"/>
              </w:rPr>
              <w:fldChar w:fldCharType="begin"/>
            </w:r>
            <w:r w:rsidRPr="00DC1B27">
              <w:rPr>
                <w:rFonts w:ascii="Times New Roman" w:hAnsi="Times New Roman" w:cs="Times New Roman"/>
                <w:b/>
                <w:bCs/>
              </w:rPr>
              <w:instrText>NUMPAGES</w:instrText>
            </w:r>
            <w:r w:rsidRPr="00DC1B27">
              <w:rPr>
                <w:rFonts w:ascii="Times New Roman" w:hAnsi="Times New Roman" w:cs="Times New Roman"/>
                <w:b/>
                <w:bCs/>
                <w:sz w:val="24"/>
                <w:szCs w:val="24"/>
              </w:rPr>
              <w:fldChar w:fldCharType="separate"/>
            </w:r>
            <w:r w:rsidR="00FA3F9D">
              <w:rPr>
                <w:rFonts w:ascii="Times New Roman" w:hAnsi="Times New Roman" w:cs="Times New Roman"/>
                <w:b/>
                <w:bCs/>
                <w:noProof/>
              </w:rPr>
              <w:t>13</w:t>
            </w:r>
            <w:r w:rsidRPr="00DC1B27">
              <w:rPr>
                <w:rFonts w:ascii="Times New Roman" w:hAnsi="Times New Roman" w:cs="Times New Roman"/>
                <w:b/>
                <w:bCs/>
                <w:sz w:val="24"/>
                <w:szCs w:val="24"/>
              </w:rPr>
              <w:fldChar w:fldCharType="end"/>
            </w:r>
          </w:p>
        </w:sdtContent>
      </w:sdt>
    </w:sdtContent>
  </w:sdt>
  <w:p w14:paraId="45343C95" w14:textId="77777777" w:rsidR="00DC1B27" w:rsidRDefault="00DC1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4B28E" w14:textId="77777777" w:rsidR="00536D90" w:rsidRDefault="00536D90" w:rsidP="0093240C">
      <w:r>
        <w:separator/>
      </w:r>
    </w:p>
  </w:footnote>
  <w:footnote w:type="continuationSeparator" w:id="0">
    <w:p w14:paraId="64402DA8" w14:textId="77777777" w:rsidR="00536D90" w:rsidRDefault="00536D90" w:rsidP="00932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bookFoldPrinting/>
  <w:bookFoldPrintingSheets w:val="1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611AE0"/>
    <w:rsid w:val="00004DA8"/>
    <w:rsid w:val="00031E81"/>
    <w:rsid w:val="00032CC1"/>
    <w:rsid w:val="0004158B"/>
    <w:rsid w:val="00042D3A"/>
    <w:rsid w:val="00046E5C"/>
    <w:rsid w:val="00060C0D"/>
    <w:rsid w:val="00063DEE"/>
    <w:rsid w:val="00065EF9"/>
    <w:rsid w:val="00075D84"/>
    <w:rsid w:val="00082831"/>
    <w:rsid w:val="00085693"/>
    <w:rsid w:val="0009701F"/>
    <w:rsid w:val="000A7D7B"/>
    <w:rsid w:val="000C6369"/>
    <w:rsid w:val="000D00B9"/>
    <w:rsid w:val="000E3F08"/>
    <w:rsid w:val="000E521E"/>
    <w:rsid w:val="000E6C87"/>
    <w:rsid w:val="000F2C57"/>
    <w:rsid w:val="00105B11"/>
    <w:rsid w:val="0011287B"/>
    <w:rsid w:val="00125EC3"/>
    <w:rsid w:val="00130BAD"/>
    <w:rsid w:val="00142C0E"/>
    <w:rsid w:val="001476DB"/>
    <w:rsid w:val="00150508"/>
    <w:rsid w:val="0015118E"/>
    <w:rsid w:val="00177360"/>
    <w:rsid w:val="0019361A"/>
    <w:rsid w:val="001A4603"/>
    <w:rsid w:val="001A4F7C"/>
    <w:rsid w:val="001A63EA"/>
    <w:rsid w:val="001D1045"/>
    <w:rsid w:val="001D3721"/>
    <w:rsid w:val="001E783D"/>
    <w:rsid w:val="00207B35"/>
    <w:rsid w:val="00214C5D"/>
    <w:rsid w:val="002175A0"/>
    <w:rsid w:val="00224DFD"/>
    <w:rsid w:val="00230753"/>
    <w:rsid w:val="00247A07"/>
    <w:rsid w:val="002554AC"/>
    <w:rsid w:val="00274E71"/>
    <w:rsid w:val="00275E5B"/>
    <w:rsid w:val="00287E4C"/>
    <w:rsid w:val="002A5DAC"/>
    <w:rsid w:val="002A7F07"/>
    <w:rsid w:val="002D5DAE"/>
    <w:rsid w:val="002D7658"/>
    <w:rsid w:val="002E5782"/>
    <w:rsid w:val="002E6DC8"/>
    <w:rsid w:val="0030499D"/>
    <w:rsid w:val="00314A39"/>
    <w:rsid w:val="00324138"/>
    <w:rsid w:val="00326EA6"/>
    <w:rsid w:val="0033641D"/>
    <w:rsid w:val="00336B6E"/>
    <w:rsid w:val="00341AB1"/>
    <w:rsid w:val="0035011B"/>
    <w:rsid w:val="00354C07"/>
    <w:rsid w:val="003562AE"/>
    <w:rsid w:val="003652C2"/>
    <w:rsid w:val="003737AF"/>
    <w:rsid w:val="00381A65"/>
    <w:rsid w:val="003A439A"/>
    <w:rsid w:val="003A4967"/>
    <w:rsid w:val="003B10B7"/>
    <w:rsid w:val="003D1468"/>
    <w:rsid w:val="003E04F9"/>
    <w:rsid w:val="003E470B"/>
    <w:rsid w:val="003E6E55"/>
    <w:rsid w:val="004005D3"/>
    <w:rsid w:val="0043394C"/>
    <w:rsid w:val="004550C1"/>
    <w:rsid w:val="0048117F"/>
    <w:rsid w:val="0048617C"/>
    <w:rsid w:val="00486DAA"/>
    <w:rsid w:val="00493FAA"/>
    <w:rsid w:val="004B4507"/>
    <w:rsid w:val="004B4623"/>
    <w:rsid w:val="004B62EB"/>
    <w:rsid w:val="004B77FF"/>
    <w:rsid w:val="004D63FA"/>
    <w:rsid w:val="004E2E7D"/>
    <w:rsid w:val="005035B8"/>
    <w:rsid w:val="00536D90"/>
    <w:rsid w:val="00540311"/>
    <w:rsid w:val="00546D1F"/>
    <w:rsid w:val="005651FB"/>
    <w:rsid w:val="00577406"/>
    <w:rsid w:val="0058124D"/>
    <w:rsid w:val="0058449E"/>
    <w:rsid w:val="005939BA"/>
    <w:rsid w:val="0059675F"/>
    <w:rsid w:val="00597A9D"/>
    <w:rsid w:val="005A1B13"/>
    <w:rsid w:val="005B6376"/>
    <w:rsid w:val="005D73EE"/>
    <w:rsid w:val="005E4C0A"/>
    <w:rsid w:val="005F0812"/>
    <w:rsid w:val="005F6EC6"/>
    <w:rsid w:val="00611AE0"/>
    <w:rsid w:val="00625D34"/>
    <w:rsid w:val="0062780B"/>
    <w:rsid w:val="00633717"/>
    <w:rsid w:val="006376CD"/>
    <w:rsid w:val="0064086E"/>
    <w:rsid w:val="006617DC"/>
    <w:rsid w:val="00682D20"/>
    <w:rsid w:val="00685C7F"/>
    <w:rsid w:val="006862D7"/>
    <w:rsid w:val="006871C8"/>
    <w:rsid w:val="00693C04"/>
    <w:rsid w:val="006B3CBC"/>
    <w:rsid w:val="006C3630"/>
    <w:rsid w:val="006C4AA9"/>
    <w:rsid w:val="006D5D2C"/>
    <w:rsid w:val="006E765B"/>
    <w:rsid w:val="006E7E08"/>
    <w:rsid w:val="007131A6"/>
    <w:rsid w:val="00723118"/>
    <w:rsid w:val="007239BA"/>
    <w:rsid w:val="00760B1C"/>
    <w:rsid w:val="00761F6D"/>
    <w:rsid w:val="007645AB"/>
    <w:rsid w:val="007676F3"/>
    <w:rsid w:val="00771064"/>
    <w:rsid w:val="007733FB"/>
    <w:rsid w:val="007826DA"/>
    <w:rsid w:val="00783D08"/>
    <w:rsid w:val="0079000B"/>
    <w:rsid w:val="007A1E57"/>
    <w:rsid w:val="007C1DAF"/>
    <w:rsid w:val="007D53F9"/>
    <w:rsid w:val="007D6C48"/>
    <w:rsid w:val="007E4C2F"/>
    <w:rsid w:val="007E5620"/>
    <w:rsid w:val="00806D8B"/>
    <w:rsid w:val="00810248"/>
    <w:rsid w:val="008141A4"/>
    <w:rsid w:val="008242A4"/>
    <w:rsid w:val="0084011F"/>
    <w:rsid w:val="0085438B"/>
    <w:rsid w:val="00861D11"/>
    <w:rsid w:val="00862866"/>
    <w:rsid w:val="00875990"/>
    <w:rsid w:val="0088496B"/>
    <w:rsid w:val="00894E1D"/>
    <w:rsid w:val="008A5AAB"/>
    <w:rsid w:val="008D2BDD"/>
    <w:rsid w:val="008E5AE5"/>
    <w:rsid w:val="008F0679"/>
    <w:rsid w:val="00903B5E"/>
    <w:rsid w:val="00906991"/>
    <w:rsid w:val="00916CB4"/>
    <w:rsid w:val="00925F8E"/>
    <w:rsid w:val="0093240C"/>
    <w:rsid w:val="00932E3A"/>
    <w:rsid w:val="00944FCC"/>
    <w:rsid w:val="00963E51"/>
    <w:rsid w:val="0097291D"/>
    <w:rsid w:val="00983556"/>
    <w:rsid w:val="009853EA"/>
    <w:rsid w:val="009900FA"/>
    <w:rsid w:val="009948B7"/>
    <w:rsid w:val="009B09C7"/>
    <w:rsid w:val="009E3D76"/>
    <w:rsid w:val="009E533C"/>
    <w:rsid w:val="009E625F"/>
    <w:rsid w:val="009E7F96"/>
    <w:rsid w:val="00A015A7"/>
    <w:rsid w:val="00A10A75"/>
    <w:rsid w:val="00A17458"/>
    <w:rsid w:val="00A353F3"/>
    <w:rsid w:val="00A40F6B"/>
    <w:rsid w:val="00A43C60"/>
    <w:rsid w:val="00A4790F"/>
    <w:rsid w:val="00A50076"/>
    <w:rsid w:val="00A568CB"/>
    <w:rsid w:val="00A70978"/>
    <w:rsid w:val="00A71695"/>
    <w:rsid w:val="00A77044"/>
    <w:rsid w:val="00A83C13"/>
    <w:rsid w:val="00A85615"/>
    <w:rsid w:val="00A8609D"/>
    <w:rsid w:val="00A96152"/>
    <w:rsid w:val="00AA1C8F"/>
    <w:rsid w:val="00AA29F5"/>
    <w:rsid w:val="00AA5EE8"/>
    <w:rsid w:val="00AB13C9"/>
    <w:rsid w:val="00AB2B3F"/>
    <w:rsid w:val="00AD3FB2"/>
    <w:rsid w:val="00AD71B1"/>
    <w:rsid w:val="00AF1BC0"/>
    <w:rsid w:val="00AF779E"/>
    <w:rsid w:val="00B11DA8"/>
    <w:rsid w:val="00B34EB0"/>
    <w:rsid w:val="00B3772B"/>
    <w:rsid w:val="00B40699"/>
    <w:rsid w:val="00B5753C"/>
    <w:rsid w:val="00B7268F"/>
    <w:rsid w:val="00B81985"/>
    <w:rsid w:val="00B81A66"/>
    <w:rsid w:val="00B84D05"/>
    <w:rsid w:val="00BA6E8F"/>
    <w:rsid w:val="00BB71F5"/>
    <w:rsid w:val="00BC1200"/>
    <w:rsid w:val="00BD7893"/>
    <w:rsid w:val="00BF071E"/>
    <w:rsid w:val="00C01008"/>
    <w:rsid w:val="00C02083"/>
    <w:rsid w:val="00C14382"/>
    <w:rsid w:val="00C23CBE"/>
    <w:rsid w:val="00C613A9"/>
    <w:rsid w:val="00C67678"/>
    <w:rsid w:val="00C76110"/>
    <w:rsid w:val="00CA1452"/>
    <w:rsid w:val="00CB25FF"/>
    <w:rsid w:val="00CB754D"/>
    <w:rsid w:val="00CC2580"/>
    <w:rsid w:val="00CC4338"/>
    <w:rsid w:val="00CD0184"/>
    <w:rsid w:val="00CD0826"/>
    <w:rsid w:val="00CD68C9"/>
    <w:rsid w:val="00CE0C49"/>
    <w:rsid w:val="00CE2FCF"/>
    <w:rsid w:val="00CE7D19"/>
    <w:rsid w:val="00CF7805"/>
    <w:rsid w:val="00D17A6C"/>
    <w:rsid w:val="00D20FDC"/>
    <w:rsid w:val="00D33D41"/>
    <w:rsid w:val="00D61903"/>
    <w:rsid w:val="00D768EE"/>
    <w:rsid w:val="00D80E6A"/>
    <w:rsid w:val="00D875A2"/>
    <w:rsid w:val="00D940F7"/>
    <w:rsid w:val="00DB0D14"/>
    <w:rsid w:val="00DB1878"/>
    <w:rsid w:val="00DC1B27"/>
    <w:rsid w:val="00DF7510"/>
    <w:rsid w:val="00E126D7"/>
    <w:rsid w:val="00E31806"/>
    <w:rsid w:val="00E3619B"/>
    <w:rsid w:val="00E62334"/>
    <w:rsid w:val="00E62BEB"/>
    <w:rsid w:val="00E643D8"/>
    <w:rsid w:val="00E801D4"/>
    <w:rsid w:val="00E81308"/>
    <w:rsid w:val="00E82F56"/>
    <w:rsid w:val="00E95CBD"/>
    <w:rsid w:val="00EB7982"/>
    <w:rsid w:val="00EE01B1"/>
    <w:rsid w:val="00EE0C11"/>
    <w:rsid w:val="00EE3231"/>
    <w:rsid w:val="00F03FB6"/>
    <w:rsid w:val="00F06B3C"/>
    <w:rsid w:val="00F072CB"/>
    <w:rsid w:val="00F1219F"/>
    <w:rsid w:val="00F164DB"/>
    <w:rsid w:val="00F22B92"/>
    <w:rsid w:val="00F67480"/>
    <w:rsid w:val="00F830B5"/>
    <w:rsid w:val="00FA3F9D"/>
    <w:rsid w:val="00FB2F56"/>
    <w:rsid w:val="00FB6CBD"/>
    <w:rsid w:val="00FD5AC4"/>
    <w:rsid w:val="00FE1B21"/>
    <w:rsid w:val="00FE7A07"/>
    <w:rsid w:val="13063B54"/>
    <w:rsid w:val="23CD6AFB"/>
    <w:rsid w:val="31320090"/>
    <w:rsid w:val="330D7133"/>
    <w:rsid w:val="337E2A6C"/>
    <w:rsid w:val="33A668BF"/>
    <w:rsid w:val="569E568B"/>
    <w:rsid w:val="5DEE707B"/>
    <w:rsid w:val="61B53A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397D8"/>
  <w15:docId w15:val="{CE5863A0-54BF-4C57-9F01-2EA2AFA0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2"/>
    </w:rPr>
  </w:style>
  <w:style w:type="paragraph" w:styleId="3">
    <w:name w:val="heading 3"/>
    <w:basedOn w:val="a"/>
    <w:next w:val="a"/>
    <w:qFormat/>
    <w:pPr>
      <w:keepNext/>
      <w:keepLines/>
      <w:spacing w:beforeLines="50" w:afterLines="50"/>
      <w:outlineLvl w:val="2"/>
    </w:pPr>
    <w:rPr>
      <w:rFonts w:eastAsia="方正仿宋简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21"/>
      <w:szCs w:val="21"/>
    </w:rPr>
  </w:style>
  <w:style w:type="character" w:customStyle="1" w:styleId="a5">
    <w:name w:val="批注框文本 字符"/>
    <w:basedOn w:val="a0"/>
    <w:link w:val="a4"/>
    <w:uiPriority w:val="99"/>
    <w:semiHidden/>
    <w:rPr>
      <w:sz w:val="18"/>
      <w:szCs w:val="18"/>
    </w:rPr>
  </w:style>
  <w:style w:type="paragraph" w:customStyle="1" w:styleId="1">
    <w:name w:val="列表段落1"/>
    <w:basedOn w:val="a"/>
    <w:uiPriority w:val="99"/>
    <w:qFormat/>
    <w:pPr>
      <w:ind w:firstLineChars="200" w:firstLine="420"/>
    </w:pPr>
  </w:style>
  <w:style w:type="character" w:customStyle="1" w:styleId="a9">
    <w:name w:val="页眉 字符"/>
    <w:basedOn w:val="a0"/>
    <w:link w:val="a8"/>
    <w:uiPriority w:val="99"/>
    <w:rPr>
      <w:kern w:val="2"/>
      <w:sz w:val="18"/>
      <w:szCs w:val="18"/>
    </w:rPr>
  </w:style>
  <w:style w:type="character" w:customStyle="1" w:styleId="a7">
    <w:name w:val="页脚 字符"/>
    <w:basedOn w:val="a0"/>
    <w:link w:val="a6"/>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1401</Words>
  <Characters>7992</Characters>
  <Application>Microsoft Office Word</Application>
  <DocSecurity>0</DocSecurity>
  <Lines>66</Lines>
  <Paragraphs>18</Paragraphs>
  <ScaleCrop>false</ScaleCrop>
  <Company>Lenovo</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Vistop</dc:creator>
  <cp:lastModifiedBy>steel luo</cp:lastModifiedBy>
  <cp:revision>34</cp:revision>
  <cp:lastPrinted>2023-10-24T03:05:00Z</cp:lastPrinted>
  <dcterms:created xsi:type="dcterms:W3CDTF">2023-11-10T08:33:00Z</dcterms:created>
  <dcterms:modified xsi:type="dcterms:W3CDTF">2023-11-10T09:01:00Z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92A35CDF91E0495AA25A0A1DBBDEE592</vt:lpwstr>
  </property>
</Properties>
</file>