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C61E5">
      <w:pPr>
        <w:spacing w:line="312" w:lineRule="auto"/>
        <w:jc w:val="center"/>
        <w:rPr>
          <w:rFonts w:ascii="新宋体" w:eastAsia="新宋体" w:hAnsi="新宋体" w:hint="eastAsia"/>
          <w:b/>
          <w:color w:val="FF0000"/>
          <w:szCs w:val="21"/>
        </w:rPr>
      </w:pPr>
      <w:r>
        <w:rPr>
          <w:rFonts w:ascii="楷体_GB2312" w:eastAsia="楷体_GB2312" w:hAnsi="新宋体" w:hint="eastAsia"/>
          <w:b/>
          <w:color w:val="FF0000"/>
          <w:sz w:val="72"/>
          <w:szCs w:val="72"/>
        </w:rPr>
        <w:t>产业转型与创新研究中心</w:t>
      </w:r>
    </w:p>
    <w:p w:rsidR="00000000" w:rsidRDefault="00EC61E5">
      <w:pPr>
        <w:spacing w:line="312" w:lineRule="auto"/>
        <w:jc w:val="center"/>
        <w:rPr>
          <w:rFonts w:ascii="新宋体" w:eastAsia="新宋体" w:hAnsi="新宋体" w:hint="eastAsia"/>
          <w:b/>
          <w:color w:val="FF0000"/>
          <w:sz w:val="24"/>
        </w:rPr>
      </w:pPr>
      <w:r>
        <w:rPr>
          <w:rFonts w:ascii="新宋体" w:eastAsia="新宋体" w:hAnsi="新宋体" w:hint="eastAsia"/>
          <w:b/>
          <w:color w:val="FF0000"/>
          <w:sz w:val="24"/>
        </w:rPr>
        <w:t>（</w:t>
      </w:r>
      <w:r>
        <w:rPr>
          <w:rFonts w:ascii="新宋体" w:eastAsia="新宋体" w:hAnsi="新宋体" w:hint="eastAsia"/>
          <w:b/>
          <w:color w:val="FF0000"/>
          <w:sz w:val="24"/>
        </w:rPr>
        <w:t>2019</w:t>
      </w:r>
      <w:r>
        <w:rPr>
          <w:rFonts w:ascii="新宋体" w:eastAsia="新宋体" w:hAnsi="新宋体" w:hint="eastAsia"/>
          <w:b/>
          <w:color w:val="FF0000"/>
          <w:sz w:val="24"/>
        </w:rPr>
        <w:t>第</w:t>
      </w:r>
      <w:r>
        <w:rPr>
          <w:rFonts w:ascii="新宋体" w:eastAsia="新宋体" w:hAnsi="新宋体" w:hint="eastAsia"/>
          <w:b/>
          <w:color w:val="FF0000"/>
          <w:sz w:val="24"/>
        </w:rPr>
        <w:t>01</w:t>
      </w:r>
      <w:r>
        <w:rPr>
          <w:rFonts w:ascii="新宋体" w:eastAsia="新宋体" w:hAnsi="新宋体" w:hint="eastAsia"/>
          <w:b/>
          <w:color w:val="FF0000"/>
          <w:sz w:val="24"/>
        </w:rPr>
        <w:t>号）</w:t>
      </w:r>
    </w:p>
    <w:p w:rsidR="00000000" w:rsidRDefault="00EC61E5">
      <w:pPr>
        <w:spacing w:line="360" w:lineRule="auto"/>
        <w:jc w:val="center"/>
        <w:rPr>
          <w:rFonts w:hint="eastAsia"/>
          <w:sz w:val="24"/>
        </w:rPr>
      </w:pPr>
      <w:r>
        <w:rPr>
          <w:rFonts w:ascii="黑体" w:eastAsia="黑体" w:hAnsi="黑体" w:cs="黑体" w:hint="eastAsia"/>
          <w:sz w:val="32"/>
          <w:szCs w:val="32"/>
        </w:rPr>
        <w:t>产业转型与创新研究中心科研项目管理办法（暂行）</w:t>
      </w:r>
    </w:p>
    <w:p w:rsidR="00000000" w:rsidRDefault="00EC61E5">
      <w:pPr>
        <w:pStyle w:val="a3"/>
        <w:spacing w:beforeLines="50"/>
        <w:ind w:firstLine="560"/>
        <w:jc w:val="left"/>
        <w:rPr>
          <w:rFonts w:hint="eastAsia"/>
          <w:sz w:val="28"/>
          <w:szCs w:val="28"/>
        </w:rPr>
      </w:pPr>
      <w:r>
        <w:rPr>
          <w:rFonts w:hint="eastAsia"/>
          <w:sz w:val="28"/>
          <w:szCs w:val="28"/>
        </w:rPr>
        <w:t>为了确保产业转型与创新研究中心</w:t>
      </w:r>
      <w:r>
        <w:rPr>
          <w:sz w:val="28"/>
          <w:szCs w:val="28"/>
        </w:rPr>
        <w:t>（以下简称</w:t>
      </w:r>
      <w:r>
        <w:rPr>
          <w:sz w:val="28"/>
          <w:szCs w:val="28"/>
        </w:rPr>
        <w:t>“</w:t>
      </w:r>
      <w:r>
        <w:rPr>
          <w:sz w:val="28"/>
          <w:szCs w:val="28"/>
        </w:rPr>
        <w:t>中心</w:t>
      </w:r>
      <w:r>
        <w:rPr>
          <w:sz w:val="28"/>
          <w:szCs w:val="28"/>
        </w:rPr>
        <w:t>”</w:t>
      </w:r>
      <w:r>
        <w:rPr>
          <w:sz w:val="28"/>
          <w:szCs w:val="28"/>
        </w:rPr>
        <w:t>）</w:t>
      </w:r>
      <w:r>
        <w:rPr>
          <w:rFonts w:hint="eastAsia"/>
          <w:sz w:val="28"/>
          <w:szCs w:val="28"/>
        </w:rPr>
        <w:t>科研项目的有序管理，促进重点学科建设，根据“中心”科研项目管理的实际情况，依据“合法有效”的项目管理原则，实行重点向后期追溯资助和特别委托项目倾斜的管理模式，</w:t>
      </w:r>
      <w:r>
        <w:rPr>
          <w:sz w:val="28"/>
          <w:szCs w:val="28"/>
        </w:rPr>
        <w:t>经</w:t>
      </w:r>
      <w:r>
        <w:rPr>
          <w:rFonts w:hint="eastAsia"/>
          <w:sz w:val="28"/>
          <w:szCs w:val="28"/>
        </w:rPr>
        <w:t>产业转型与创新</w:t>
      </w:r>
      <w:r>
        <w:rPr>
          <w:sz w:val="28"/>
          <w:szCs w:val="28"/>
        </w:rPr>
        <w:t>研究中心学术委员会同意，</w:t>
      </w:r>
      <w:r>
        <w:rPr>
          <w:rFonts w:hint="eastAsia"/>
          <w:sz w:val="28"/>
          <w:szCs w:val="28"/>
        </w:rPr>
        <w:t>现制定《产业转型与创新研究中心科研项目管理办法（暂行）</w:t>
      </w:r>
      <w:r>
        <w:rPr>
          <w:sz w:val="28"/>
          <w:szCs w:val="28"/>
        </w:rPr>
        <w:t>》如下</w:t>
      </w:r>
      <w:r>
        <w:rPr>
          <w:rFonts w:hint="eastAsia"/>
          <w:sz w:val="28"/>
          <w:szCs w:val="28"/>
        </w:rPr>
        <w:t>：</w:t>
      </w:r>
    </w:p>
    <w:p w:rsidR="00000000" w:rsidRDefault="00EC61E5">
      <w:pPr>
        <w:pStyle w:val="a3"/>
        <w:spacing w:beforeLines="50"/>
        <w:ind w:firstLine="643"/>
        <w:jc w:val="left"/>
        <w:rPr>
          <w:rFonts w:hint="eastAsia"/>
          <w:sz w:val="28"/>
          <w:szCs w:val="28"/>
        </w:rPr>
      </w:pPr>
      <w:r>
        <w:rPr>
          <w:rFonts w:hint="eastAsia"/>
          <w:b/>
          <w:sz w:val="32"/>
          <w:szCs w:val="32"/>
        </w:rPr>
        <w:t>一</w:t>
      </w:r>
      <w:r>
        <w:rPr>
          <w:b/>
          <w:sz w:val="32"/>
          <w:szCs w:val="32"/>
        </w:rPr>
        <w:t>、项目</w:t>
      </w:r>
      <w:r>
        <w:rPr>
          <w:rFonts w:hint="eastAsia"/>
          <w:b/>
          <w:sz w:val="32"/>
          <w:szCs w:val="32"/>
        </w:rPr>
        <w:t>类型</w:t>
      </w:r>
    </w:p>
    <w:p w:rsidR="00000000" w:rsidRDefault="00EC61E5">
      <w:pPr>
        <w:spacing w:line="360" w:lineRule="auto"/>
        <w:ind w:firstLineChars="200" w:firstLine="560"/>
        <w:rPr>
          <w:rFonts w:hint="eastAsia"/>
          <w:sz w:val="28"/>
          <w:szCs w:val="28"/>
        </w:rPr>
      </w:pPr>
      <w:r>
        <w:rPr>
          <w:rFonts w:hint="eastAsia"/>
          <w:sz w:val="28"/>
          <w:szCs w:val="28"/>
        </w:rPr>
        <w:t>“中心”科研项目包括后期资助项目、特别委托项目、年度资助项目三种类型。</w:t>
      </w:r>
    </w:p>
    <w:p w:rsidR="00000000" w:rsidRDefault="00EC61E5">
      <w:pPr>
        <w:spacing w:line="360" w:lineRule="auto"/>
        <w:ind w:firstLineChars="200" w:firstLine="560"/>
        <w:rPr>
          <w:rFonts w:hint="eastAsia"/>
          <w:sz w:val="28"/>
          <w:szCs w:val="28"/>
        </w:rPr>
      </w:pPr>
      <w:r>
        <w:rPr>
          <w:rFonts w:hint="eastAsia"/>
          <w:sz w:val="28"/>
          <w:szCs w:val="28"/>
        </w:rPr>
        <w:t>后期资助项目是指根据</w:t>
      </w:r>
      <w:r>
        <w:rPr>
          <w:rFonts w:hint="eastAsia"/>
          <w:sz w:val="28"/>
          <w:szCs w:val="28"/>
        </w:rPr>
        <w:t>“中心”研究人员的科研成果完成情况而不定期立项资助的科研项目。</w:t>
      </w:r>
    </w:p>
    <w:p w:rsidR="00000000" w:rsidRDefault="00EC61E5">
      <w:pPr>
        <w:spacing w:line="360" w:lineRule="auto"/>
        <w:ind w:firstLineChars="200" w:firstLine="560"/>
        <w:rPr>
          <w:rFonts w:hint="eastAsia"/>
          <w:sz w:val="28"/>
          <w:szCs w:val="28"/>
        </w:rPr>
      </w:pPr>
      <w:r>
        <w:rPr>
          <w:rFonts w:hint="eastAsia"/>
          <w:sz w:val="28"/>
          <w:szCs w:val="28"/>
        </w:rPr>
        <w:t>特别委托项目是指根据重点学科建设需要而不定期立项资助的科研项目。</w:t>
      </w:r>
    </w:p>
    <w:p w:rsidR="00000000" w:rsidRDefault="00EC61E5">
      <w:pPr>
        <w:spacing w:line="360" w:lineRule="auto"/>
        <w:ind w:firstLineChars="200" w:firstLine="560"/>
        <w:rPr>
          <w:rFonts w:hint="eastAsia"/>
          <w:sz w:val="28"/>
          <w:szCs w:val="28"/>
        </w:rPr>
      </w:pPr>
      <w:r>
        <w:rPr>
          <w:rFonts w:hint="eastAsia"/>
          <w:sz w:val="28"/>
          <w:szCs w:val="28"/>
        </w:rPr>
        <w:t>年度资助项目是指根据科研项目的申请情况而每年立项资助的科研项目。</w:t>
      </w:r>
    </w:p>
    <w:p w:rsidR="00000000" w:rsidRDefault="00EC61E5">
      <w:pPr>
        <w:spacing w:beforeLines="50" w:line="360" w:lineRule="auto"/>
        <w:ind w:firstLineChars="200" w:firstLine="643"/>
        <w:rPr>
          <w:rFonts w:hint="eastAsia"/>
          <w:sz w:val="32"/>
          <w:szCs w:val="32"/>
        </w:rPr>
      </w:pPr>
      <w:r>
        <w:rPr>
          <w:rFonts w:hint="eastAsia"/>
          <w:b/>
          <w:bCs/>
          <w:sz w:val="32"/>
          <w:szCs w:val="32"/>
        </w:rPr>
        <w:t>二、项目类别及资助</w:t>
      </w:r>
    </w:p>
    <w:p w:rsidR="00000000" w:rsidRDefault="00EC61E5">
      <w:pPr>
        <w:spacing w:line="360" w:lineRule="auto"/>
        <w:ind w:firstLineChars="200" w:firstLine="562"/>
        <w:rPr>
          <w:rFonts w:ascii="Times New Roman" w:hAnsi="Times New Roman"/>
          <w:b/>
          <w:bCs/>
          <w:sz w:val="28"/>
          <w:szCs w:val="28"/>
        </w:rPr>
      </w:pPr>
      <w:r>
        <w:rPr>
          <w:rFonts w:ascii="Times New Roman" w:hAnsi="Times New Roman" w:hint="eastAsia"/>
          <w:b/>
          <w:bCs/>
          <w:sz w:val="28"/>
          <w:szCs w:val="28"/>
        </w:rPr>
        <w:t>（一）</w:t>
      </w:r>
      <w:r>
        <w:rPr>
          <w:rFonts w:ascii="Times New Roman" w:hAnsi="Times New Roman"/>
          <w:b/>
          <w:bCs/>
          <w:sz w:val="28"/>
          <w:szCs w:val="28"/>
        </w:rPr>
        <w:t>后期资助项目</w:t>
      </w:r>
      <w:r>
        <w:rPr>
          <w:rFonts w:ascii="Times New Roman" w:hAnsi="Times New Roman" w:hint="eastAsia"/>
          <w:b/>
          <w:bCs/>
          <w:sz w:val="28"/>
          <w:szCs w:val="28"/>
        </w:rPr>
        <w:t>（</w:t>
      </w:r>
      <w:r>
        <w:rPr>
          <w:rFonts w:ascii="Times New Roman" w:hAnsi="Times New Roman" w:hint="eastAsia"/>
          <w:b/>
          <w:bCs/>
          <w:sz w:val="28"/>
          <w:szCs w:val="28"/>
        </w:rPr>
        <w:t>H</w:t>
      </w:r>
      <w:r>
        <w:rPr>
          <w:rFonts w:ascii="Times New Roman" w:hAnsi="Times New Roman"/>
          <w:b/>
          <w:bCs/>
          <w:sz w:val="28"/>
          <w:szCs w:val="28"/>
        </w:rPr>
        <w:t>Q</w:t>
      </w:r>
      <w:r>
        <w:rPr>
          <w:rFonts w:ascii="Times New Roman" w:hAnsi="Times New Roman" w:hint="eastAsia"/>
          <w:b/>
          <w:bCs/>
          <w:sz w:val="28"/>
          <w:szCs w:val="28"/>
        </w:rPr>
        <w:t>）</w:t>
      </w:r>
    </w:p>
    <w:p w:rsidR="00000000" w:rsidRDefault="00EC61E5">
      <w:pPr>
        <w:spacing w:line="360" w:lineRule="auto"/>
        <w:ind w:firstLineChars="200" w:firstLine="560"/>
        <w:rPr>
          <w:rFonts w:hint="eastAsia"/>
          <w:sz w:val="28"/>
          <w:szCs w:val="28"/>
        </w:rPr>
      </w:pPr>
      <w:r>
        <w:rPr>
          <w:rFonts w:hint="eastAsia"/>
          <w:sz w:val="28"/>
          <w:szCs w:val="28"/>
        </w:rPr>
        <w:t>后期资助项目主要资助与“中心”研究方向相关且已完成</w:t>
      </w:r>
      <w:r>
        <w:rPr>
          <w:rFonts w:ascii="Times New Roman" w:hAnsi="Times New Roman"/>
          <w:sz w:val="28"/>
          <w:szCs w:val="28"/>
        </w:rPr>
        <w:t>80%</w:t>
      </w:r>
      <w:r>
        <w:rPr>
          <w:rFonts w:hint="eastAsia"/>
          <w:sz w:val="28"/>
          <w:szCs w:val="28"/>
        </w:rPr>
        <w:lastRenderedPageBreak/>
        <w:t>以上的学术专著等科研成果。</w:t>
      </w:r>
    </w:p>
    <w:p w:rsidR="00000000" w:rsidRDefault="00EC61E5">
      <w:pPr>
        <w:spacing w:line="360" w:lineRule="auto"/>
        <w:ind w:firstLineChars="200" w:firstLine="562"/>
        <w:rPr>
          <w:rFonts w:ascii="Times New Roman" w:hAnsi="Times New Roman"/>
          <w:b/>
          <w:bCs/>
          <w:sz w:val="28"/>
          <w:szCs w:val="28"/>
        </w:rPr>
      </w:pPr>
      <w:r>
        <w:rPr>
          <w:rFonts w:hint="eastAsia"/>
          <w:b/>
          <w:bCs/>
          <w:sz w:val="28"/>
          <w:szCs w:val="28"/>
        </w:rPr>
        <w:t>（二）</w:t>
      </w:r>
      <w:r>
        <w:rPr>
          <w:rFonts w:ascii="Times New Roman" w:hAnsi="Times New Roman"/>
          <w:b/>
          <w:bCs/>
          <w:sz w:val="28"/>
          <w:szCs w:val="28"/>
        </w:rPr>
        <w:t>特别委托项目</w:t>
      </w:r>
      <w:r>
        <w:rPr>
          <w:rFonts w:ascii="Times New Roman" w:hAnsi="Times New Roman" w:hint="eastAsia"/>
          <w:b/>
          <w:bCs/>
          <w:sz w:val="28"/>
          <w:szCs w:val="28"/>
        </w:rPr>
        <w:t>（</w:t>
      </w:r>
      <w:r>
        <w:rPr>
          <w:rFonts w:ascii="Times New Roman" w:hAnsi="Times New Roman" w:hint="eastAsia"/>
          <w:b/>
          <w:bCs/>
          <w:sz w:val="28"/>
          <w:szCs w:val="28"/>
        </w:rPr>
        <w:t>W</w:t>
      </w:r>
      <w:r>
        <w:rPr>
          <w:rFonts w:ascii="Times New Roman" w:hAnsi="Times New Roman"/>
          <w:b/>
          <w:bCs/>
          <w:sz w:val="28"/>
          <w:szCs w:val="28"/>
        </w:rPr>
        <w:t>T</w:t>
      </w:r>
      <w:r>
        <w:rPr>
          <w:rFonts w:ascii="Times New Roman" w:hAnsi="Times New Roman" w:hint="eastAsia"/>
          <w:b/>
          <w:bCs/>
          <w:sz w:val="28"/>
          <w:szCs w:val="28"/>
        </w:rPr>
        <w:t>）</w:t>
      </w:r>
    </w:p>
    <w:p w:rsidR="00000000" w:rsidRDefault="00EC61E5">
      <w:pPr>
        <w:spacing w:line="360" w:lineRule="auto"/>
        <w:rPr>
          <w:sz w:val="28"/>
          <w:szCs w:val="28"/>
        </w:rPr>
      </w:pPr>
      <w:r>
        <w:rPr>
          <w:rFonts w:hint="eastAsia"/>
          <w:sz w:val="28"/>
          <w:szCs w:val="28"/>
        </w:rPr>
        <w:t xml:space="preserve">    </w:t>
      </w:r>
      <w:r>
        <w:rPr>
          <w:rFonts w:hint="eastAsia"/>
          <w:sz w:val="28"/>
          <w:szCs w:val="28"/>
        </w:rPr>
        <w:t>特别委托项目主要资助与“中心”研究方向相关且系重点学科建设需要的学术专著、学术论文、研究报告等科研成果。</w:t>
      </w:r>
    </w:p>
    <w:p w:rsidR="00000000" w:rsidRDefault="00EC61E5">
      <w:pPr>
        <w:spacing w:line="360" w:lineRule="auto"/>
        <w:ind w:firstLineChars="200" w:firstLine="562"/>
        <w:rPr>
          <w:rFonts w:ascii="Times New Roman" w:hAnsi="Times New Roman"/>
          <w:b/>
          <w:bCs/>
          <w:sz w:val="28"/>
          <w:szCs w:val="28"/>
        </w:rPr>
      </w:pPr>
      <w:r>
        <w:rPr>
          <w:rFonts w:ascii="Times New Roman" w:hAnsi="Times New Roman" w:hint="eastAsia"/>
          <w:b/>
          <w:bCs/>
          <w:sz w:val="28"/>
          <w:szCs w:val="28"/>
        </w:rPr>
        <w:t>（三）</w:t>
      </w:r>
      <w:r>
        <w:rPr>
          <w:rFonts w:ascii="Times New Roman" w:hAnsi="Times New Roman"/>
          <w:b/>
          <w:bCs/>
          <w:sz w:val="28"/>
          <w:szCs w:val="28"/>
        </w:rPr>
        <w:t>年度资助项目</w:t>
      </w:r>
    </w:p>
    <w:p w:rsidR="00000000" w:rsidRDefault="00EC61E5">
      <w:pPr>
        <w:spacing w:line="360" w:lineRule="auto"/>
        <w:ind w:firstLineChars="200" w:firstLine="560"/>
        <w:rPr>
          <w:rFonts w:hint="eastAsia"/>
          <w:sz w:val="28"/>
          <w:szCs w:val="28"/>
        </w:rPr>
      </w:pPr>
      <w:r>
        <w:rPr>
          <w:rFonts w:hint="eastAsia"/>
          <w:sz w:val="28"/>
          <w:szCs w:val="28"/>
        </w:rPr>
        <w:t>年度资助项目主要包括重</w:t>
      </w:r>
      <w:r>
        <w:rPr>
          <w:rFonts w:hint="eastAsia"/>
          <w:sz w:val="28"/>
          <w:szCs w:val="28"/>
        </w:rPr>
        <w:t>大项目（</w:t>
      </w:r>
      <w:r>
        <w:rPr>
          <w:rFonts w:ascii="Times New Roman" w:hAnsi="Times New Roman"/>
          <w:sz w:val="28"/>
          <w:szCs w:val="28"/>
        </w:rPr>
        <w:t>A</w:t>
      </w:r>
      <w:r>
        <w:rPr>
          <w:rFonts w:hint="eastAsia"/>
          <w:sz w:val="28"/>
          <w:szCs w:val="28"/>
        </w:rPr>
        <w:t>）、重点项目（</w:t>
      </w:r>
      <w:r>
        <w:rPr>
          <w:rFonts w:ascii="Times New Roman" w:hAnsi="Times New Roman"/>
          <w:sz w:val="28"/>
          <w:szCs w:val="28"/>
        </w:rPr>
        <w:t>B</w:t>
      </w:r>
      <w:r>
        <w:rPr>
          <w:rFonts w:hint="eastAsia"/>
          <w:sz w:val="28"/>
          <w:szCs w:val="28"/>
        </w:rPr>
        <w:t>）、一般项目</w:t>
      </w:r>
      <w:bookmarkStart w:id="0" w:name="_Hlk22389372"/>
      <w:r>
        <w:rPr>
          <w:rFonts w:hint="eastAsia"/>
          <w:sz w:val="28"/>
          <w:szCs w:val="28"/>
        </w:rPr>
        <w:t>（</w:t>
      </w:r>
      <w:r>
        <w:rPr>
          <w:rFonts w:ascii="Times New Roman" w:hAnsi="Times New Roman"/>
          <w:sz w:val="28"/>
          <w:szCs w:val="28"/>
        </w:rPr>
        <w:t>C</w:t>
      </w:r>
      <w:r>
        <w:rPr>
          <w:rFonts w:hint="eastAsia"/>
          <w:sz w:val="28"/>
          <w:szCs w:val="28"/>
        </w:rPr>
        <w:t>）</w:t>
      </w:r>
      <w:bookmarkEnd w:id="0"/>
      <w:r>
        <w:rPr>
          <w:rFonts w:hint="eastAsia"/>
          <w:sz w:val="28"/>
          <w:szCs w:val="28"/>
        </w:rPr>
        <w:t>、青年项目（</w:t>
      </w:r>
      <w:r>
        <w:rPr>
          <w:rFonts w:ascii="Times New Roman" w:hAnsi="Times New Roman"/>
          <w:sz w:val="28"/>
          <w:szCs w:val="28"/>
        </w:rPr>
        <w:t>D</w:t>
      </w:r>
      <w:r>
        <w:rPr>
          <w:rFonts w:hint="eastAsia"/>
          <w:sz w:val="28"/>
          <w:szCs w:val="28"/>
        </w:rPr>
        <w:t>）、学位专项（</w:t>
      </w:r>
      <w:r>
        <w:rPr>
          <w:rFonts w:ascii="Times New Roman" w:hAnsi="Times New Roman"/>
          <w:sz w:val="28"/>
          <w:szCs w:val="28"/>
        </w:rPr>
        <w:t>E</w:t>
      </w:r>
      <w:r>
        <w:rPr>
          <w:rFonts w:hint="eastAsia"/>
          <w:sz w:val="28"/>
          <w:szCs w:val="28"/>
        </w:rPr>
        <w:t>）等类别。</w:t>
      </w:r>
    </w:p>
    <w:p w:rsidR="00000000" w:rsidRDefault="00EC61E5">
      <w:pPr>
        <w:spacing w:line="360" w:lineRule="auto"/>
        <w:ind w:firstLineChars="200" w:firstLine="560"/>
        <w:rPr>
          <w:rFonts w:hint="eastAsia"/>
          <w:sz w:val="28"/>
          <w:szCs w:val="28"/>
        </w:rPr>
      </w:pPr>
      <w:r>
        <w:rPr>
          <w:rFonts w:hint="eastAsia"/>
          <w:sz w:val="28"/>
          <w:szCs w:val="28"/>
        </w:rPr>
        <w:t>重大项目主要资助与“中心”研究方向相关的学术专著。</w:t>
      </w:r>
    </w:p>
    <w:p w:rsidR="00000000" w:rsidRDefault="00EC61E5">
      <w:pPr>
        <w:spacing w:line="360" w:lineRule="auto"/>
        <w:ind w:firstLineChars="200" w:firstLine="560"/>
        <w:rPr>
          <w:rFonts w:hint="eastAsia"/>
          <w:sz w:val="28"/>
          <w:szCs w:val="28"/>
        </w:rPr>
      </w:pPr>
      <w:r>
        <w:rPr>
          <w:rFonts w:hint="eastAsia"/>
          <w:sz w:val="28"/>
          <w:szCs w:val="28"/>
        </w:rPr>
        <w:t>重点项目、一般项目、青年项目、学位专项等主要资助与“中心”研究方向相关的学术论文、研究报告、学位论文等科研成果。</w:t>
      </w:r>
    </w:p>
    <w:p w:rsidR="00000000" w:rsidRDefault="00EC61E5">
      <w:pPr>
        <w:pStyle w:val="a3"/>
        <w:spacing w:beforeLines="50"/>
        <w:ind w:firstLineChars="0" w:firstLine="641"/>
        <w:jc w:val="left"/>
        <w:rPr>
          <w:rFonts w:hint="eastAsia"/>
          <w:b/>
          <w:sz w:val="32"/>
          <w:szCs w:val="32"/>
        </w:rPr>
      </w:pPr>
      <w:r>
        <w:rPr>
          <w:rFonts w:hint="eastAsia"/>
          <w:b/>
          <w:sz w:val="32"/>
          <w:szCs w:val="32"/>
        </w:rPr>
        <w:t>三、立项经费安排</w:t>
      </w:r>
    </w:p>
    <w:p w:rsidR="00000000" w:rsidRDefault="00EC61E5">
      <w:pPr>
        <w:pStyle w:val="a3"/>
        <w:ind w:firstLineChars="0" w:firstLine="560"/>
        <w:jc w:val="left"/>
        <w:rPr>
          <w:rFonts w:hint="eastAsia"/>
          <w:bCs/>
          <w:sz w:val="28"/>
          <w:szCs w:val="28"/>
        </w:rPr>
      </w:pPr>
      <w:r>
        <w:rPr>
          <w:rFonts w:hint="eastAsia"/>
          <w:bCs/>
          <w:sz w:val="28"/>
          <w:szCs w:val="28"/>
        </w:rPr>
        <w:t>为了确保项目经费合法而高效地使用，“中心”</w:t>
      </w:r>
      <w:r>
        <w:rPr>
          <w:rFonts w:hint="eastAsia"/>
          <w:sz w:val="28"/>
          <w:szCs w:val="28"/>
        </w:rPr>
        <w:t>实行重点向后期追溯资助和特别委托资助倾斜的管理模式。具体而言，</w:t>
      </w:r>
      <w:r>
        <w:rPr>
          <w:rFonts w:hint="eastAsia"/>
          <w:bCs/>
          <w:sz w:val="28"/>
          <w:szCs w:val="28"/>
        </w:rPr>
        <w:t>立项经费首先满足后期资助项目和</w:t>
      </w:r>
      <w:r>
        <w:rPr>
          <w:rFonts w:hint="eastAsia"/>
          <w:sz w:val="28"/>
          <w:szCs w:val="28"/>
        </w:rPr>
        <w:t>特别委托项目</w:t>
      </w:r>
      <w:r>
        <w:rPr>
          <w:rFonts w:hint="eastAsia"/>
          <w:bCs/>
          <w:sz w:val="28"/>
          <w:szCs w:val="28"/>
        </w:rPr>
        <w:t>的需要，若有剩余的经费，再用以资助年度项目。</w:t>
      </w:r>
    </w:p>
    <w:p w:rsidR="00000000" w:rsidRDefault="00EC61E5">
      <w:pPr>
        <w:spacing w:beforeLines="50" w:line="360" w:lineRule="auto"/>
        <w:ind w:firstLineChars="200" w:firstLine="560"/>
        <w:rPr>
          <w:sz w:val="28"/>
          <w:szCs w:val="28"/>
        </w:rPr>
      </w:pPr>
      <w:r>
        <w:rPr>
          <w:rFonts w:hint="eastAsia"/>
          <w:sz w:val="28"/>
          <w:szCs w:val="28"/>
        </w:rPr>
        <w:t>本办法适用于自“中心”成立以来，已经注明“中心”科</w:t>
      </w:r>
      <w:r>
        <w:rPr>
          <w:rFonts w:hint="eastAsia"/>
          <w:sz w:val="28"/>
          <w:szCs w:val="28"/>
        </w:rPr>
        <w:t>研项目编号的科研成果。</w:t>
      </w:r>
    </w:p>
    <w:p w:rsidR="00000000" w:rsidRDefault="00EC61E5">
      <w:pPr>
        <w:spacing w:line="360" w:lineRule="auto"/>
        <w:ind w:firstLineChars="1400" w:firstLine="3920"/>
        <w:rPr>
          <w:rFonts w:hint="eastAsia"/>
          <w:sz w:val="28"/>
          <w:szCs w:val="28"/>
        </w:rPr>
      </w:pPr>
      <w:r>
        <w:rPr>
          <w:rFonts w:hint="eastAsia"/>
          <w:sz w:val="28"/>
          <w:szCs w:val="28"/>
        </w:rPr>
        <w:t>产业转型与创新研究中心</w:t>
      </w:r>
    </w:p>
    <w:p w:rsidR="00EC61E5" w:rsidRDefault="00EC61E5">
      <w:pPr>
        <w:tabs>
          <w:tab w:val="left" w:pos="2873"/>
        </w:tabs>
        <w:spacing w:line="360" w:lineRule="auto"/>
        <w:ind w:firstLineChars="1600" w:firstLine="4480"/>
        <w:rPr>
          <w:bCs/>
          <w:sz w:val="28"/>
          <w:szCs w:val="28"/>
        </w:rPr>
      </w:pPr>
      <w:r>
        <w:rPr>
          <w:rFonts w:ascii="Times New Roman" w:hAnsi="Times New Roman" w:hint="eastAsia"/>
          <w:sz w:val="28"/>
          <w:szCs w:val="28"/>
        </w:rPr>
        <w:tab/>
      </w:r>
      <w:r>
        <w:rPr>
          <w:rFonts w:ascii="Times New Roman" w:hAnsi="Times New Roman"/>
          <w:sz w:val="28"/>
          <w:szCs w:val="28"/>
        </w:rPr>
        <w:t>2019</w:t>
      </w:r>
      <w:r>
        <w:rPr>
          <w:rFonts w:ascii="Times New Roman" w:hAnsi="Times New Roman"/>
          <w:sz w:val="28"/>
          <w:szCs w:val="28"/>
        </w:rPr>
        <w:t>年</w:t>
      </w:r>
      <w:r>
        <w:rPr>
          <w:rFonts w:ascii="Times New Roman" w:hAnsi="Times New Roman" w:hint="eastAsia"/>
          <w:sz w:val="28"/>
          <w:szCs w:val="28"/>
        </w:rPr>
        <w:t>10</w:t>
      </w:r>
      <w:r>
        <w:rPr>
          <w:rFonts w:ascii="Times New Roman" w:hAnsi="Times New Roman"/>
          <w:sz w:val="28"/>
          <w:szCs w:val="28"/>
        </w:rPr>
        <w:t>月</w:t>
      </w:r>
      <w:r>
        <w:rPr>
          <w:rFonts w:ascii="Times New Roman" w:hAnsi="Times New Roman" w:hint="eastAsia"/>
          <w:sz w:val="28"/>
          <w:szCs w:val="28"/>
        </w:rPr>
        <w:t>1</w:t>
      </w:r>
      <w:r>
        <w:rPr>
          <w:rFonts w:ascii="Times New Roman" w:hAnsi="Times New Roman"/>
          <w:sz w:val="28"/>
          <w:szCs w:val="28"/>
        </w:rPr>
        <w:t>8</w:t>
      </w:r>
      <w:r>
        <w:rPr>
          <w:rFonts w:ascii="Times New Roman" w:hAnsi="Times New Roman"/>
          <w:sz w:val="28"/>
          <w:szCs w:val="28"/>
        </w:rPr>
        <w:t>日</w:t>
      </w:r>
    </w:p>
    <w:sectPr w:rsidR="00EC61E5">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1E5" w:rsidRDefault="00EC61E5">
      <w:r>
        <w:separator/>
      </w:r>
    </w:p>
  </w:endnote>
  <w:endnote w:type="continuationSeparator" w:id="1">
    <w:p w:rsidR="00EC61E5" w:rsidRDefault="00EC6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C61E5">
    <w:pPr>
      <w:pStyle w:val="a5"/>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1;mso-wrap-style:none;mso-position-horizontal:right;mso-position-horizontal-relative:margin" filled="f" stroked="f">
          <v:fill o:detectmouseclick="t"/>
          <v:textbox style="mso-fit-shape-to-text:t" inset="0,0,0,0">
            <w:txbxContent>
              <w:p w:rsidR="00000000" w:rsidRDefault="00EC61E5">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004663AA">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1E5" w:rsidRDefault="00EC61E5">
      <w:r>
        <w:separator/>
      </w:r>
    </w:p>
  </w:footnote>
  <w:footnote w:type="continuationSeparator" w:id="1">
    <w:p w:rsidR="00EC61E5" w:rsidRDefault="00EC61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710E"/>
    <w:rsid w:val="003736BD"/>
    <w:rsid w:val="004663AA"/>
    <w:rsid w:val="00567C05"/>
    <w:rsid w:val="00750489"/>
    <w:rsid w:val="00CB0281"/>
    <w:rsid w:val="00D11B1C"/>
    <w:rsid w:val="00EC61E5"/>
    <w:rsid w:val="00F4710E"/>
    <w:rsid w:val="018F6168"/>
    <w:rsid w:val="02125ED8"/>
    <w:rsid w:val="02976974"/>
    <w:rsid w:val="04C356E7"/>
    <w:rsid w:val="04CC3259"/>
    <w:rsid w:val="055D7BB2"/>
    <w:rsid w:val="077344AF"/>
    <w:rsid w:val="09DE27B4"/>
    <w:rsid w:val="0C0E4859"/>
    <w:rsid w:val="0C496925"/>
    <w:rsid w:val="0C7C61FA"/>
    <w:rsid w:val="0DA04328"/>
    <w:rsid w:val="0DEB1878"/>
    <w:rsid w:val="10C01BCF"/>
    <w:rsid w:val="147566B6"/>
    <w:rsid w:val="153D769D"/>
    <w:rsid w:val="159D763F"/>
    <w:rsid w:val="16C06BBF"/>
    <w:rsid w:val="17281F31"/>
    <w:rsid w:val="17965C47"/>
    <w:rsid w:val="18087950"/>
    <w:rsid w:val="188B7441"/>
    <w:rsid w:val="19384937"/>
    <w:rsid w:val="19686C4A"/>
    <w:rsid w:val="1A366025"/>
    <w:rsid w:val="1CFC42F9"/>
    <w:rsid w:val="1DBE4EE4"/>
    <w:rsid w:val="1DE75ACD"/>
    <w:rsid w:val="1FC37B62"/>
    <w:rsid w:val="1FF8045B"/>
    <w:rsid w:val="20BC4709"/>
    <w:rsid w:val="217D077C"/>
    <w:rsid w:val="222B2001"/>
    <w:rsid w:val="22D83717"/>
    <w:rsid w:val="23BD4657"/>
    <w:rsid w:val="25645977"/>
    <w:rsid w:val="26D76159"/>
    <w:rsid w:val="27CE524B"/>
    <w:rsid w:val="284C5673"/>
    <w:rsid w:val="28F031D8"/>
    <w:rsid w:val="29411687"/>
    <w:rsid w:val="2CC249BF"/>
    <w:rsid w:val="2D856B57"/>
    <w:rsid w:val="2F0C2095"/>
    <w:rsid w:val="3123672D"/>
    <w:rsid w:val="335E3817"/>
    <w:rsid w:val="34C84D96"/>
    <w:rsid w:val="37182217"/>
    <w:rsid w:val="37695D2E"/>
    <w:rsid w:val="38FC763C"/>
    <w:rsid w:val="3D042860"/>
    <w:rsid w:val="3D866E63"/>
    <w:rsid w:val="3ECE6A08"/>
    <w:rsid w:val="3F0A74FE"/>
    <w:rsid w:val="3F307D28"/>
    <w:rsid w:val="3F804F5C"/>
    <w:rsid w:val="402F4FAF"/>
    <w:rsid w:val="40433DFA"/>
    <w:rsid w:val="40D16CEF"/>
    <w:rsid w:val="418A25CA"/>
    <w:rsid w:val="43D909BA"/>
    <w:rsid w:val="48202232"/>
    <w:rsid w:val="497720C7"/>
    <w:rsid w:val="49AF44C9"/>
    <w:rsid w:val="4A367E9C"/>
    <w:rsid w:val="4D4C0E55"/>
    <w:rsid w:val="4E071A47"/>
    <w:rsid w:val="50646776"/>
    <w:rsid w:val="50696835"/>
    <w:rsid w:val="5438696F"/>
    <w:rsid w:val="56165561"/>
    <w:rsid w:val="562A4D79"/>
    <w:rsid w:val="563236F7"/>
    <w:rsid w:val="585855D3"/>
    <w:rsid w:val="59045319"/>
    <w:rsid w:val="5979706B"/>
    <w:rsid w:val="5A685BBC"/>
    <w:rsid w:val="5B9C15D2"/>
    <w:rsid w:val="5E7724A6"/>
    <w:rsid w:val="605D3772"/>
    <w:rsid w:val="60DB2ACE"/>
    <w:rsid w:val="60F01305"/>
    <w:rsid w:val="6113262F"/>
    <w:rsid w:val="612968E2"/>
    <w:rsid w:val="61E972C3"/>
    <w:rsid w:val="624B273D"/>
    <w:rsid w:val="62DC11A8"/>
    <w:rsid w:val="63122EA1"/>
    <w:rsid w:val="6523229D"/>
    <w:rsid w:val="66CE5031"/>
    <w:rsid w:val="6786160F"/>
    <w:rsid w:val="68E63B22"/>
    <w:rsid w:val="6994595D"/>
    <w:rsid w:val="69D72557"/>
    <w:rsid w:val="6AE3447A"/>
    <w:rsid w:val="6F020144"/>
    <w:rsid w:val="6F624698"/>
    <w:rsid w:val="6FBE1307"/>
    <w:rsid w:val="70B043A0"/>
    <w:rsid w:val="72370889"/>
    <w:rsid w:val="73847202"/>
    <w:rsid w:val="754A168E"/>
    <w:rsid w:val="757D5EB5"/>
    <w:rsid w:val="778443C0"/>
    <w:rsid w:val="788A74CE"/>
    <w:rsid w:val="7A197241"/>
    <w:rsid w:val="7B750CD1"/>
    <w:rsid w:val="7C56414B"/>
    <w:rsid w:val="7CAA1F1B"/>
    <w:rsid w:val="7D53118B"/>
    <w:rsid w:val="7D53370A"/>
    <w:rsid w:val="7D9D0249"/>
    <w:rsid w:val="7DE4330A"/>
    <w:rsid w:val="7E8F0E39"/>
    <w:rsid w:val="7EED36D2"/>
    <w:rsid w:val="7F5119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Chars="200" w:firstLine="480"/>
    </w:pPr>
    <w:rPr>
      <w:rFonts w:ascii="宋体" w:hAnsi="宋体"/>
      <w:sz w:val="24"/>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2019-10-20T15:35:00Z</dcterms:created>
  <dcterms:modified xsi:type="dcterms:W3CDTF">2019-10-20T15:35:00Z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